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59B8" w14:textId="77777777" w:rsidR="00F5608F" w:rsidRDefault="00F5608F" w:rsidP="00F5608F">
      <w:pPr>
        <w:autoSpaceDE w:val="0"/>
        <w:autoSpaceDN w:val="0"/>
        <w:adjustRightInd w:val="0"/>
        <w:spacing w:after="0" w:line="240" w:lineRule="auto"/>
        <w:rPr>
          <w:rFonts w:ascii="Calibri" w:hAnsi="Calibri" w:cs="Calibri"/>
        </w:rPr>
      </w:pPr>
    </w:p>
    <w:p w14:paraId="7417CB26" w14:textId="60E6FD40" w:rsidR="00793130" w:rsidRDefault="00F5608F" w:rsidP="00F5608F">
      <w:pPr>
        <w:autoSpaceDE w:val="0"/>
        <w:autoSpaceDN w:val="0"/>
        <w:adjustRightInd w:val="0"/>
        <w:spacing w:after="0" w:line="240" w:lineRule="auto"/>
        <w:rPr>
          <w:rFonts w:ascii="Calibri" w:hAnsi="Calibri" w:cs="Calibri"/>
        </w:rPr>
      </w:pPr>
      <w:r>
        <w:rPr>
          <w:rFonts w:ascii="Calibri" w:hAnsi="Calibri" w:cs="Calibri"/>
        </w:rPr>
        <w:t xml:space="preserve">These Subcontract </w:t>
      </w:r>
      <w:proofErr w:type="spellStart"/>
      <w:r>
        <w:rPr>
          <w:rFonts w:ascii="Calibri" w:hAnsi="Calibri" w:cs="Calibri"/>
        </w:rPr>
        <w:t>Flowdowns</w:t>
      </w:r>
      <w:proofErr w:type="spellEnd"/>
      <w:r>
        <w:rPr>
          <w:rFonts w:ascii="Calibri" w:hAnsi="Calibri" w:cs="Calibri"/>
        </w:rPr>
        <w:t xml:space="preserve"> listed below are </w:t>
      </w:r>
      <w:r>
        <w:rPr>
          <w:rFonts w:ascii="Calibri-Bold" w:hAnsi="Calibri-Bold" w:cs="Calibri-Bold"/>
          <w:b/>
          <w:bCs/>
        </w:rPr>
        <w:t xml:space="preserve">in addition to </w:t>
      </w:r>
      <w:r>
        <w:rPr>
          <w:rFonts w:ascii="Calibri" w:hAnsi="Calibri" w:cs="Calibri"/>
        </w:rPr>
        <w:t xml:space="preserve">the </w:t>
      </w:r>
      <w:proofErr w:type="spellStart"/>
      <w:r>
        <w:rPr>
          <w:rFonts w:ascii="Calibri" w:hAnsi="Calibri" w:cs="Calibri"/>
        </w:rPr>
        <w:t>CorpDocs</w:t>
      </w:r>
      <w:proofErr w:type="spellEnd"/>
      <w:r>
        <w:rPr>
          <w:rFonts w:ascii="Calibri" w:hAnsi="Calibri" w:cs="Calibri"/>
        </w:rPr>
        <w:t xml:space="preserve"> terms and conditions contained in your purchase order for this program.</w:t>
      </w:r>
    </w:p>
    <w:p w14:paraId="287EE6A2" w14:textId="77777777" w:rsidR="00F5608F" w:rsidRDefault="00F5608F" w:rsidP="00F5608F">
      <w:pPr>
        <w:autoSpaceDE w:val="0"/>
        <w:autoSpaceDN w:val="0"/>
        <w:adjustRightInd w:val="0"/>
        <w:spacing w:after="0" w:line="240" w:lineRule="auto"/>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w:t>
      </w:r>
      <w:proofErr w:type="spellStart"/>
      <w:r w:rsidRPr="00B91E56">
        <w:rPr>
          <w:bCs/>
        </w:rPr>
        <w:t>unallowability</w:t>
      </w:r>
      <w:proofErr w:type="spellEnd"/>
      <w:r w:rsidRPr="00B91E56">
        <w:rPr>
          <w:bCs/>
        </w:rPr>
        <w:t xml:space="preserve">, </w:t>
      </w:r>
      <w:proofErr w:type="spellStart"/>
      <w:r w:rsidRPr="00B91E56">
        <w:rPr>
          <w:bCs/>
        </w:rPr>
        <w:t>unallocability</w:t>
      </w:r>
      <w:proofErr w:type="spellEnd"/>
      <w:r w:rsidRPr="00B91E56">
        <w:rPr>
          <w:bCs/>
        </w:rPr>
        <w:t xml:space="preserve">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2C9BEB83" w14:textId="7B61692D" w:rsidR="00390D8E" w:rsidRPr="004E1B7E" w:rsidRDefault="006F02C2" w:rsidP="00390D8E">
      <w:pPr>
        <w:spacing w:line="240" w:lineRule="auto"/>
        <w:rPr>
          <w:rFonts w:eastAsia="Calibri" w:cstheme="minorHAnsi"/>
          <w:bCs/>
        </w:rPr>
      </w:pPr>
      <w:r>
        <w:rPr>
          <w:rFonts w:eastAsia="Calibri" w:cstheme="minorHAnsi"/>
          <w:bCs/>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60FD5FC3" w14:textId="734F95AD" w:rsidR="00CB35EC" w:rsidRDefault="00390D8E" w:rsidP="00390D8E">
      <w:pPr>
        <w:keepNext/>
        <w:spacing w:line="240" w:lineRule="auto"/>
        <w:rPr>
          <w:rFonts w:eastAsia="Calibri" w:cstheme="minorHAnsi"/>
          <w:bCs/>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p w14:paraId="02D3578A" w14:textId="281496AD" w:rsidR="00CB35EC" w:rsidRPr="00CB35EC" w:rsidRDefault="00CB35EC" w:rsidP="00F5608F">
      <w:pPr>
        <w:rPr>
          <w:rFonts w:eastAsia="Calibri" w:cstheme="minorHAnsi"/>
          <w:bCs/>
        </w:rPr>
      </w:pPr>
      <w:r>
        <w:rPr>
          <w:rFonts w:eastAsia="Calibri" w:cstheme="minorHAnsi"/>
          <w:bCs/>
        </w:rPr>
        <w:br w:type="page"/>
      </w:r>
    </w:p>
    <w:tbl>
      <w:tblPr>
        <w:tblpPr w:leftFromText="180" w:rightFromText="180" w:vertAnchor="text" w:horzAnchor="margin" w:tblpXSpec="center" w:tblpY="222"/>
        <w:tblW w:w="11240" w:type="dxa"/>
        <w:tblLook w:val="04A0" w:firstRow="1" w:lastRow="0" w:firstColumn="1" w:lastColumn="0" w:noHBand="0" w:noVBand="1"/>
      </w:tblPr>
      <w:tblGrid>
        <w:gridCol w:w="890"/>
        <w:gridCol w:w="1440"/>
        <w:gridCol w:w="2970"/>
        <w:gridCol w:w="810"/>
        <w:gridCol w:w="5130"/>
      </w:tblGrid>
      <w:tr w:rsidR="00CB35EC" w:rsidRPr="00CB35EC" w14:paraId="244A1D81" w14:textId="77777777" w:rsidTr="00CB35EC">
        <w:trPr>
          <w:trHeight w:val="300"/>
        </w:trPr>
        <w:tc>
          <w:tcPr>
            <w:tcW w:w="890"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6E9CB90F" w14:textId="77777777" w:rsidR="00CB35EC" w:rsidRPr="00CB35EC" w:rsidRDefault="00CB35EC" w:rsidP="00CB35EC">
            <w:pPr>
              <w:spacing w:after="0" w:line="240" w:lineRule="auto"/>
              <w:rPr>
                <w:rFonts w:ascii="Arial Narrow" w:eastAsia="Times New Roman" w:hAnsi="Arial Narrow" w:cs="Calibri"/>
                <w:b/>
                <w:bCs/>
                <w:color w:val="FFFFFF"/>
                <w:sz w:val="20"/>
                <w:szCs w:val="20"/>
              </w:rPr>
            </w:pPr>
            <w:r w:rsidRPr="00CB35EC">
              <w:rPr>
                <w:rFonts w:ascii="Arial Narrow" w:eastAsia="Times New Roman" w:hAnsi="Arial Narrow" w:cs="Calibri"/>
                <w:b/>
                <w:bCs/>
                <w:color w:val="FFFFFF"/>
                <w:sz w:val="20"/>
                <w:szCs w:val="20"/>
              </w:rPr>
              <w:lastRenderedPageBreak/>
              <w:t>Type</w:t>
            </w:r>
          </w:p>
        </w:tc>
        <w:tc>
          <w:tcPr>
            <w:tcW w:w="1440" w:type="dxa"/>
            <w:tcBorders>
              <w:top w:val="single" w:sz="8" w:space="0" w:color="auto"/>
              <w:left w:val="nil"/>
              <w:bottom w:val="single" w:sz="8" w:space="0" w:color="auto"/>
              <w:right w:val="single" w:sz="8" w:space="0" w:color="auto"/>
            </w:tcBorders>
            <w:shd w:val="clear" w:color="000000" w:fill="44546A"/>
            <w:noWrap/>
            <w:vAlign w:val="center"/>
            <w:hideMark/>
          </w:tcPr>
          <w:p w14:paraId="0D747388" w14:textId="77777777" w:rsidR="00CB35EC" w:rsidRPr="00CB35EC" w:rsidRDefault="00CB35EC" w:rsidP="00CB35EC">
            <w:pPr>
              <w:spacing w:after="0" w:line="240" w:lineRule="auto"/>
              <w:rPr>
                <w:rFonts w:ascii="Arial Narrow" w:eastAsia="Times New Roman" w:hAnsi="Arial Narrow" w:cs="Calibri"/>
                <w:b/>
                <w:bCs/>
                <w:color w:val="FFFFFF"/>
                <w:sz w:val="20"/>
                <w:szCs w:val="20"/>
              </w:rPr>
            </w:pPr>
            <w:r w:rsidRPr="00CB35EC">
              <w:rPr>
                <w:rFonts w:ascii="Arial Narrow" w:eastAsia="Times New Roman" w:hAnsi="Arial Narrow" w:cs="Calibri"/>
                <w:b/>
                <w:bCs/>
                <w:color w:val="FFFFFF"/>
                <w:sz w:val="20"/>
                <w:szCs w:val="20"/>
              </w:rPr>
              <w:t xml:space="preserve">Clause No. </w:t>
            </w:r>
          </w:p>
        </w:tc>
        <w:tc>
          <w:tcPr>
            <w:tcW w:w="2970" w:type="dxa"/>
            <w:tcBorders>
              <w:top w:val="single" w:sz="8" w:space="0" w:color="auto"/>
              <w:left w:val="nil"/>
              <w:bottom w:val="single" w:sz="8" w:space="0" w:color="auto"/>
              <w:right w:val="single" w:sz="8" w:space="0" w:color="auto"/>
            </w:tcBorders>
            <w:shd w:val="clear" w:color="000000" w:fill="44546A"/>
            <w:vAlign w:val="center"/>
            <w:hideMark/>
          </w:tcPr>
          <w:p w14:paraId="4780DE48" w14:textId="77777777" w:rsidR="00CB35EC" w:rsidRPr="00CB35EC" w:rsidRDefault="00CB35EC" w:rsidP="00CB35EC">
            <w:pPr>
              <w:spacing w:after="0" w:line="240" w:lineRule="auto"/>
              <w:rPr>
                <w:rFonts w:ascii="Arial Narrow" w:eastAsia="Times New Roman" w:hAnsi="Arial Narrow" w:cs="Calibri"/>
                <w:b/>
                <w:bCs/>
                <w:color w:val="FFFFFF"/>
                <w:sz w:val="20"/>
                <w:szCs w:val="20"/>
              </w:rPr>
            </w:pPr>
            <w:r w:rsidRPr="00CB35EC">
              <w:rPr>
                <w:rFonts w:ascii="Arial Narrow" w:eastAsia="Times New Roman" w:hAnsi="Arial Narrow" w:cs="Calibri"/>
                <w:b/>
                <w:bCs/>
                <w:color w:val="FFFFFF"/>
                <w:sz w:val="20"/>
                <w:szCs w:val="20"/>
              </w:rPr>
              <w:t xml:space="preserve">Title </w:t>
            </w:r>
          </w:p>
        </w:tc>
        <w:tc>
          <w:tcPr>
            <w:tcW w:w="810" w:type="dxa"/>
            <w:tcBorders>
              <w:top w:val="single" w:sz="8" w:space="0" w:color="auto"/>
              <w:left w:val="nil"/>
              <w:bottom w:val="nil"/>
              <w:right w:val="single" w:sz="8" w:space="0" w:color="auto"/>
            </w:tcBorders>
            <w:shd w:val="clear" w:color="000000" w:fill="44546A"/>
            <w:noWrap/>
            <w:vAlign w:val="center"/>
            <w:hideMark/>
          </w:tcPr>
          <w:p w14:paraId="35DC3AA3" w14:textId="77777777" w:rsidR="00CB35EC" w:rsidRPr="00CB35EC" w:rsidRDefault="00CB35EC" w:rsidP="00CB35EC">
            <w:pPr>
              <w:spacing w:after="0" w:line="240" w:lineRule="auto"/>
              <w:rPr>
                <w:rFonts w:ascii="Arial Narrow" w:eastAsia="Times New Roman" w:hAnsi="Arial Narrow" w:cs="Calibri"/>
                <w:b/>
                <w:bCs/>
                <w:color w:val="FFFFFF"/>
                <w:sz w:val="20"/>
                <w:szCs w:val="20"/>
              </w:rPr>
            </w:pPr>
            <w:r w:rsidRPr="00CB35EC">
              <w:rPr>
                <w:rFonts w:ascii="Arial Narrow" w:eastAsia="Times New Roman" w:hAnsi="Arial Narrow" w:cs="Calibri"/>
                <w:b/>
                <w:bCs/>
                <w:color w:val="FFFFFF"/>
                <w:sz w:val="20"/>
                <w:szCs w:val="20"/>
              </w:rPr>
              <w:t>Date</w:t>
            </w:r>
          </w:p>
        </w:tc>
        <w:tc>
          <w:tcPr>
            <w:tcW w:w="5130" w:type="dxa"/>
            <w:tcBorders>
              <w:top w:val="single" w:sz="8" w:space="0" w:color="auto"/>
              <w:left w:val="nil"/>
              <w:bottom w:val="single" w:sz="8" w:space="0" w:color="auto"/>
              <w:right w:val="single" w:sz="8" w:space="0" w:color="auto"/>
            </w:tcBorders>
            <w:shd w:val="clear" w:color="000000" w:fill="44546A"/>
            <w:vAlign w:val="center"/>
            <w:hideMark/>
          </w:tcPr>
          <w:p w14:paraId="5CC247D2" w14:textId="77777777" w:rsidR="00CB35EC" w:rsidRPr="00CB35EC" w:rsidRDefault="00CB35EC" w:rsidP="00CB35EC">
            <w:pPr>
              <w:spacing w:after="0" w:line="240" w:lineRule="auto"/>
              <w:rPr>
                <w:rFonts w:ascii="Arial Narrow" w:eastAsia="Times New Roman" w:hAnsi="Arial Narrow" w:cs="Calibri"/>
                <w:b/>
                <w:bCs/>
                <w:color w:val="FFFFFF"/>
                <w:sz w:val="20"/>
                <w:szCs w:val="20"/>
              </w:rPr>
            </w:pPr>
            <w:r w:rsidRPr="00CB35EC">
              <w:rPr>
                <w:rFonts w:ascii="Arial Narrow" w:eastAsia="Times New Roman" w:hAnsi="Arial Narrow" w:cs="Calibri"/>
                <w:b/>
                <w:bCs/>
                <w:color w:val="FFFFFF"/>
                <w:sz w:val="20"/>
                <w:szCs w:val="20"/>
              </w:rPr>
              <w:t>Modifications</w:t>
            </w:r>
          </w:p>
        </w:tc>
      </w:tr>
      <w:tr w:rsidR="00CB35EC" w:rsidRPr="00CB35EC" w14:paraId="4447713E" w14:textId="77777777" w:rsidTr="0068260C">
        <w:trPr>
          <w:trHeight w:val="658"/>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4A5AAC03"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FAR</w:t>
            </w:r>
          </w:p>
        </w:tc>
        <w:tc>
          <w:tcPr>
            <w:tcW w:w="1440" w:type="dxa"/>
            <w:tcBorders>
              <w:top w:val="nil"/>
              <w:left w:val="nil"/>
              <w:bottom w:val="single" w:sz="8" w:space="0" w:color="auto"/>
              <w:right w:val="single" w:sz="8" w:space="0" w:color="auto"/>
            </w:tcBorders>
            <w:shd w:val="clear" w:color="auto" w:fill="auto"/>
            <w:vAlign w:val="center"/>
            <w:hideMark/>
          </w:tcPr>
          <w:p w14:paraId="1385DA3E"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52.203-15 </w:t>
            </w:r>
          </w:p>
        </w:tc>
        <w:tc>
          <w:tcPr>
            <w:tcW w:w="2970" w:type="dxa"/>
            <w:tcBorders>
              <w:top w:val="nil"/>
              <w:left w:val="nil"/>
              <w:bottom w:val="single" w:sz="8" w:space="0" w:color="auto"/>
              <w:right w:val="single" w:sz="8" w:space="0" w:color="auto"/>
            </w:tcBorders>
            <w:shd w:val="clear" w:color="auto" w:fill="auto"/>
            <w:vAlign w:val="center"/>
            <w:hideMark/>
          </w:tcPr>
          <w:p w14:paraId="11122643"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Whistleblower Protections Under the American Recovery and Reinvestment Act of 2009.</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14:paraId="0052927D"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Jun-10</w:t>
            </w:r>
          </w:p>
        </w:tc>
        <w:tc>
          <w:tcPr>
            <w:tcW w:w="5130" w:type="dxa"/>
            <w:tcBorders>
              <w:top w:val="nil"/>
              <w:left w:val="nil"/>
              <w:bottom w:val="single" w:sz="8" w:space="0" w:color="auto"/>
              <w:right w:val="single" w:sz="8" w:space="0" w:color="auto"/>
            </w:tcBorders>
            <w:shd w:val="clear" w:color="auto" w:fill="auto"/>
            <w:vAlign w:val="center"/>
            <w:hideMark/>
          </w:tcPr>
          <w:p w14:paraId="7ACA7716"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"Government" and "Contracting Officer" mean "Lockheed Martin" except in paragraph (c) where the term "Government" is unchanged.</w:t>
            </w:r>
          </w:p>
        </w:tc>
      </w:tr>
      <w:tr w:rsidR="00CB35EC" w:rsidRPr="00CB35EC" w14:paraId="77941CE8" w14:textId="77777777" w:rsidTr="0068260C">
        <w:trPr>
          <w:trHeight w:val="658"/>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03D02F1E"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FAR</w:t>
            </w:r>
          </w:p>
        </w:tc>
        <w:tc>
          <w:tcPr>
            <w:tcW w:w="1440" w:type="dxa"/>
            <w:tcBorders>
              <w:top w:val="nil"/>
              <w:left w:val="nil"/>
              <w:bottom w:val="single" w:sz="8" w:space="0" w:color="auto"/>
              <w:right w:val="single" w:sz="8" w:space="0" w:color="auto"/>
            </w:tcBorders>
            <w:shd w:val="clear" w:color="auto" w:fill="auto"/>
            <w:vAlign w:val="center"/>
            <w:hideMark/>
          </w:tcPr>
          <w:p w14:paraId="64AC5256"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52.215-23 ALT I </w:t>
            </w:r>
          </w:p>
        </w:tc>
        <w:tc>
          <w:tcPr>
            <w:tcW w:w="2970" w:type="dxa"/>
            <w:tcBorders>
              <w:top w:val="nil"/>
              <w:left w:val="nil"/>
              <w:bottom w:val="single" w:sz="8" w:space="0" w:color="auto"/>
              <w:right w:val="single" w:sz="8" w:space="0" w:color="auto"/>
            </w:tcBorders>
            <w:shd w:val="clear" w:color="auto" w:fill="auto"/>
            <w:vAlign w:val="center"/>
            <w:hideMark/>
          </w:tcPr>
          <w:p w14:paraId="41DF8F2C"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Alternate I - Limitations on Pass-Through Charges.</w:t>
            </w:r>
          </w:p>
        </w:tc>
        <w:tc>
          <w:tcPr>
            <w:tcW w:w="810" w:type="dxa"/>
            <w:tcBorders>
              <w:top w:val="nil"/>
              <w:left w:val="nil"/>
              <w:bottom w:val="single" w:sz="8" w:space="0" w:color="auto"/>
              <w:right w:val="single" w:sz="8" w:space="0" w:color="auto"/>
            </w:tcBorders>
            <w:shd w:val="clear" w:color="auto" w:fill="auto"/>
            <w:noWrap/>
            <w:vAlign w:val="center"/>
            <w:hideMark/>
          </w:tcPr>
          <w:p w14:paraId="38847456"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Oct-09</w:t>
            </w:r>
          </w:p>
        </w:tc>
        <w:tc>
          <w:tcPr>
            <w:tcW w:w="5130" w:type="dxa"/>
            <w:tcBorders>
              <w:top w:val="nil"/>
              <w:left w:val="nil"/>
              <w:bottom w:val="single" w:sz="8" w:space="0" w:color="auto"/>
              <w:right w:val="single" w:sz="8" w:space="0" w:color="auto"/>
            </w:tcBorders>
            <w:shd w:val="clear" w:color="auto" w:fill="auto"/>
            <w:vAlign w:val="center"/>
            <w:hideMark/>
          </w:tcPr>
          <w:p w14:paraId="4C6FC98E"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Contracting Officer" means "Lockheed Martin or Contracting Officer." In paragraphs (a) and (b) the references to the SBIR data rights clause are deleted.</w:t>
            </w:r>
          </w:p>
        </w:tc>
      </w:tr>
      <w:tr w:rsidR="00CB35EC" w:rsidRPr="00CB35EC" w14:paraId="0279DCA6" w14:textId="77777777" w:rsidTr="0068260C">
        <w:trPr>
          <w:trHeight w:val="2278"/>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0825E5B3"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FAR</w:t>
            </w:r>
          </w:p>
        </w:tc>
        <w:tc>
          <w:tcPr>
            <w:tcW w:w="1440" w:type="dxa"/>
            <w:tcBorders>
              <w:top w:val="nil"/>
              <w:left w:val="nil"/>
              <w:bottom w:val="single" w:sz="8" w:space="0" w:color="auto"/>
              <w:right w:val="single" w:sz="8" w:space="0" w:color="auto"/>
            </w:tcBorders>
            <w:shd w:val="clear" w:color="auto" w:fill="auto"/>
            <w:vAlign w:val="center"/>
            <w:hideMark/>
          </w:tcPr>
          <w:p w14:paraId="30E9A96B"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52.219-9 ALT IV </w:t>
            </w:r>
          </w:p>
        </w:tc>
        <w:tc>
          <w:tcPr>
            <w:tcW w:w="2970" w:type="dxa"/>
            <w:tcBorders>
              <w:top w:val="nil"/>
              <w:left w:val="nil"/>
              <w:bottom w:val="single" w:sz="8" w:space="0" w:color="auto"/>
              <w:right w:val="single" w:sz="8" w:space="0" w:color="auto"/>
            </w:tcBorders>
            <w:shd w:val="clear" w:color="auto" w:fill="auto"/>
            <w:vAlign w:val="center"/>
            <w:hideMark/>
          </w:tcPr>
          <w:p w14:paraId="0F1539DA"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Alternate IV - Small Business Subcontracting Plan</w:t>
            </w:r>
          </w:p>
        </w:tc>
        <w:tc>
          <w:tcPr>
            <w:tcW w:w="810" w:type="dxa"/>
            <w:tcBorders>
              <w:top w:val="nil"/>
              <w:left w:val="nil"/>
              <w:bottom w:val="single" w:sz="8" w:space="0" w:color="auto"/>
              <w:right w:val="single" w:sz="8" w:space="0" w:color="auto"/>
            </w:tcBorders>
            <w:shd w:val="clear" w:color="auto" w:fill="auto"/>
            <w:noWrap/>
            <w:vAlign w:val="center"/>
            <w:hideMark/>
          </w:tcPr>
          <w:p w14:paraId="3C591AB7"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Sep-21</w:t>
            </w:r>
          </w:p>
        </w:tc>
        <w:tc>
          <w:tcPr>
            <w:tcW w:w="5130" w:type="dxa"/>
            <w:tcBorders>
              <w:top w:val="nil"/>
              <w:left w:val="nil"/>
              <w:bottom w:val="single" w:sz="8" w:space="0" w:color="auto"/>
              <w:right w:val="single" w:sz="8" w:space="0" w:color="auto"/>
            </w:tcBorders>
            <w:shd w:val="clear" w:color="auto" w:fill="auto"/>
            <w:vAlign w:val="center"/>
            <w:hideMark/>
          </w:tcPr>
          <w:p w14:paraId="4162B300"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In paragraph (a)(1)(i) "this contract" means "the prime contract."  The following is added at the beginning of the clause: "Communications between Seller and the Government shall be made through Lockheed Martin. Any equitable adjustment provided for this clause shall be implemented in this contract to the extent such adjustment is implemented in the prime contract." Subparagraphs (d)(2)(ii), (d)(3)(ii) and the last sentence of subparagraph (j)(2) are deleted. The provision of this clause relating to assumption of risk by the Government are not applicable to Seller unless this contract includes language stating the Government has agreed to assume such risk of loss.</w:t>
            </w:r>
          </w:p>
        </w:tc>
      </w:tr>
      <w:tr w:rsidR="00CB35EC" w:rsidRPr="00CB35EC" w14:paraId="1C15D2EB" w14:textId="77777777" w:rsidTr="0068260C">
        <w:trPr>
          <w:trHeight w:val="118"/>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18127106"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FAR</w:t>
            </w:r>
          </w:p>
        </w:tc>
        <w:tc>
          <w:tcPr>
            <w:tcW w:w="1440" w:type="dxa"/>
            <w:tcBorders>
              <w:top w:val="nil"/>
              <w:left w:val="nil"/>
              <w:bottom w:val="single" w:sz="8" w:space="0" w:color="auto"/>
              <w:right w:val="single" w:sz="8" w:space="0" w:color="auto"/>
            </w:tcBorders>
            <w:shd w:val="clear" w:color="auto" w:fill="auto"/>
            <w:vAlign w:val="center"/>
            <w:hideMark/>
          </w:tcPr>
          <w:p w14:paraId="1686A6CF"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52.222-35 ALT I </w:t>
            </w:r>
          </w:p>
        </w:tc>
        <w:tc>
          <w:tcPr>
            <w:tcW w:w="2970" w:type="dxa"/>
            <w:tcBorders>
              <w:top w:val="nil"/>
              <w:left w:val="nil"/>
              <w:bottom w:val="single" w:sz="8" w:space="0" w:color="auto"/>
              <w:right w:val="single" w:sz="8" w:space="0" w:color="auto"/>
            </w:tcBorders>
            <w:shd w:val="clear" w:color="auto" w:fill="auto"/>
            <w:vAlign w:val="center"/>
            <w:hideMark/>
          </w:tcPr>
          <w:p w14:paraId="46BA2373"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Equal Opportunity for Veterans.</w:t>
            </w:r>
          </w:p>
        </w:tc>
        <w:tc>
          <w:tcPr>
            <w:tcW w:w="810" w:type="dxa"/>
            <w:tcBorders>
              <w:top w:val="nil"/>
              <w:left w:val="nil"/>
              <w:bottom w:val="single" w:sz="8" w:space="0" w:color="auto"/>
              <w:right w:val="single" w:sz="8" w:space="0" w:color="auto"/>
            </w:tcBorders>
            <w:shd w:val="clear" w:color="auto" w:fill="auto"/>
            <w:noWrap/>
            <w:vAlign w:val="center"/>
            <w:hideMark/>
          </w:tcPr>
          <w:p w14:paraId="6DEEBADB"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Jul-14</w:t>
            </w:r>
          </w:p>
        </w:tc>
        <w:tc>
          <w:tcPr>
            <w:tcW w:w="5130" w:type="dxa"/>
            <w:tcBorders>
              <w:top w:val="nil"/>
              <w:left w:val="nil"/>
              <w:bottom w:val="single" w:sz="8" w:space="0" w:color="auto"/>
              <w:right w:val="single" w:sz="8" w:space="0" w:color="auto"/>
            </w:tcBorders>
            <w:shd w:val="clear" w:color="auto" w:fill="auto"/>
            <w:vAlign w:val="center"/>
            <w:hideMark/>
          </w:tcPr>
          <w:p w14:paraId="7A8359B8"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"Government" means "Lockheed Martin."</w:t>
            </w:r>
            <w:r w:rsidRPr="00CB35EC">
              <w:rPr>
                <w:rFonts w:ascii="Calibri" w:eastAsia="Times New Roman" w:hAnsi="Calibri" w:cs="Calibri"/>
                <w:color w:val="000000"/>
                <w:sz w:val="16"/>
                <w:szCs w:val="16"/>
              </w:rPr>
              <w:t> </w:t>
            </w:r>
          </w:p>
        </w:tc>
      </w:tr>
      <w:tr w:rsidR="00CB35EC" w:rsidRPr="00CB35EC" w14:paraId="768D72A8" w14:textId="77777777" w:rsidTr="0068260C">
        <w:trPr>
          <w:trHeight w:val="300"/>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0C494A94"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FAR</w:t>
            </w:r>
          </w:p>
        </w:tc>
        <w:tc>
          <w:tcPr>
            <w:tcW w:w="1440" w:type="dxa"/>
            <w:tcBorders>
              <w:top w:val="nil"/>
              <w:left w:val="nil"/>
              <w:bottom w:val="single" w:sz="8" w:space="0" w:color="auto"/>
              <w:right w:val="single" w:sz="8" w:space="0" w:color="auto"/>
            </w:tcBorders>
            <w:shd w:val="clear" w:color="auto" w:fill="auto"/>
            <w:vAlign w:val="center"/>
            <w:hideMark/>
          </w:tcPr>
          <w:p w14:paraId="72BED4FF"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52.222-36 ALT I </w:t>
            </w:r>
          </w:p>
        </w:tc>
        <w:tc>
          <w:tcPr>
            <w:tcW w:w="2970" w:type="dxa"/>
            <w:tcBorders>
              <w:top w:val="nil"/>
              <w:left w:val="nil"/>
              <w:bottom w:val="single" w:sz="8" w:space="0" w:color="auto"/>
              <w:right w:val="single" w:sz="8" w:space="0" w:color="auto"/>
            </w:tcBorders>
            <w:shd w:val="clear" w:color="auto" w:fill="auto"/>
            <w:vAlign w:val="center"/>
            <w:hideMark/>
          </w:tcPr>
          <w:p w14:paraId="1DFE348C"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Equal Opportunity for Workers with Disabilities</w:t>
            </w:r>
          </w:p>
        </w:tc>
        <w:tc>
          <w:tcPr>
            <w:tcW w:w="810" w:type="dxa"/>
            <w:tcBorders>
              <w:top w:val="nil"/>
              <w:left w:val="nil"/>
              <w:bottom w:val="single" w:sz="8" w:space="0" w:color="auto"/>
              <w:right w:val="single" w:sz="8" w:space="0" w:color="auto"/>
            </w:tcBorders>
            <w:shd w:val="clear" w:color="auto" w:fill="auto"/>
            <w:noWrap/>
            <w:vAlign w:val="center"/>
            <w:hideMark/>
          </w:tcPr>
          <w:p w14:paraId="3C32A6B7"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Jul-14</w:t>
            </w:r>
          </w:p>
        </w:tc>
        <w:tc>
          <w:tcPr>
            <w:tcW w:w="5130" w:type="dxa"/>
            <w:tcBorders>
              <w:top w:val="nil"/>
              <w:left w:val="nil"/>
              <w:bottom w:val="single" w:sz="8" w:space="0" w:color="auto"/>
              <w:right w:val="single" w:sz="8" w:space="0" w:color="auto"/>
            </w:tcBorders>
            <w:shd w:val="clear" w:color="auto" w:fill="auto"/>
            <w:vAlign w:val="center"/>
            <w:hideMark/>
          </w:tcPr>
          <w:p w14:paraId="7E329BBC"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w:t>
            </w:r>
          </w:p>
        </w:tc>
      </w:tr>
      <w:tr w:rsidR="00CB35EC" w:rsidRPr="00CB35EC" w14:paraId="70F29FCB" w14:textId="77777777" w:rsidTr="0068260C">
        <w:trPr>
          <w:trHeight w:val="300"/>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2B747E82"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FAR</w:t>
            </w:r>
          </w:p>
        </w:tc>
        <w:tc>
          <w:tcPr>
            <w:tcW w:w="1440" w:type="dxa"/>
            <w:tcBorders>
              <w:top w:val="nil"/>
              <w:left w:val="nil"/>
              <w:bottom w:val="single" w:sz="8" w:space="0" w:color="auto"/>
              <w:right w:val="single" w:sz="8" w:space="0" w:color="auto"/>
            </w:tcBorders>
            <w:shd w:val="clear" w:color="auto" w:fill="auto"/>
            <w:vAlign w:val="center"/>
            <w:hideMark/>
          </w:tcPr>
          <w:p w14:paraId="2F261539"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52.233-3 ALT I </w:t>
            </w:r>
          </w:p>
        </w:tc>
        <w:tc>
          <w:tcPr>
            <w:tcW w:w="2970" w:type="dxa"/>
            <w:tcBorders>
              <w:top w:val="nil"/>
              <w:left w:val="nil"/>
              <w:bottom w:val="single" w:sz="8" w:space="0" w:color="auto"/>
              <w:right w:val="single" w:sz="8" w:space="0" w:color="auto"/>
            </w:tcBorders>
            <w:shd w:val="clear" w:color="auto" w:fill="auto"/>
            <w:vAlign w:val="center"/>
            <w:hideMark/>
          </w:tcPr>
          <w:p w14:paraId="6308F6EF"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Alternate I - Protest after Award.</w:t>
            </w:r>
          </w:p>
        </w:tc>
        <w:tc>
          <w:tcPr>
            <w:tcW w:w="810" w:type="dxa"/>
            <w:tcBorders>
              <w:top w:val="nil"/>
              <w:left w:val="nil"/>
              <w:bottom w:val="single" w:sz="8" w:space="0" w:color="auto"/>
              <w:right w:val="single" w:sz="8" w:space="0" w:color="auto"/>
            </w:tcBorders>
            <w:shd w:val="clear" w:color="auto" w:fill="auto"/>
            <w:noWrap/>
            <w:vAlign w:val="center"/>
            <w:hideMark/>
          </w:tcPr>
          <w:p w14:paraId="69F616BF"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Jun-85</w:t>
            </w:r>
          </w:p>
        </w:tc>
        <w:tc>
          <w:tcPr>
            <w:tcW w:w="5130" w:type="dxa"/>
            <w:tcBorders>
              <w:top w:val="nil"/>
              <w:left w:val="nil"/>
              <w:bottom w:val="single" w:sz="8" w:space="0" w:color="auto"/>
              <w:right w:val="single" w:sz="8" w:space="0" w:color="auto"/>
            </w:tcBorders>
            <w:shd w:val="clear" w:color="auto" w:fill="auto"/>
            <w:vAlign w:val="center"/>
            <w:hideMark/>
          </w:tcPr>
          <w:p w14:paraId="20D39B1E"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w:t>
            </w:r>
          </w:p>
        </w:tc>
      </w:tr>
      <w:tr w:rsidR="00CB35EC" w:rsidRPr="00CB35EC" w14:paraId="26686955" w14:textId="77777777" w:rsidTr="0068260C">
        <w:trPr>
          <w:trHeight w:val="300"/>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26E91D0B"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FAR</w:t>
            </w:r>
          </w:p>
        </w:tc>
        <w:tc>
          <w:tcPr>
            <w:tcW w:w="1440" w:type="dxa"/>
            <w:tcBorders>
              <w:top w:val="nil"/>
              <w:left w:val="nil"/>
              <w:bottom w:val="single" w:sz="8" w:space="0" w:color="auto"/>
              <w:right w:val="single" w:sz="8" w:space="0" w:color="auto"/>
            </w:tcBorders>
            <w:shd w:val="clear" w:color="auto" w:fill="auto"/>
            <w:vAlign w:val="center"/>
            <w:hideMark/>
          </w:tcPr>
          <w:p w14:paraId="580BF0DB"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52.239-1 </w:t>
            </w:r>
          </w:p>
        </w:tc>
        <w:tc>
          <w:tcPr>
            <w:tcW w:w="2970" w:type="dxa"/>
            <w:tcBorders>
              <w:top w:val="nil"/>
              <w:left w:val="nil"/>
              <w:bottom w:val="single" w:sz="8" w:space="0" w:color="auto"/>
              <w:right w:val="single" w:sz="8" w:space="0" w:color="auto"/>
            </w:tcBorders>
            <w:shd w:val="clear" w:color="auto" w:fill="auto"/>
            <w:vAlign w:val="center"/>
            <w:hideMark/>
          </w:tcPr>
          <w:p w14:paraId="5D23F4CC"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Privacy or Security Safeguards.</w:t>
            </w:r>
          </w:p>
        </w:tc>
        <w:tc>
          <w:tcPr>
            <w:tcW w:w="810" w:type="dxa"/>
            <w:tcBorders>
              <w:top w:val="nil"/>
              <w:left w:val="nil"/>
              <w:bottom w:val="single" w:sz="8" w:space="0" w:color="auto"/>
              <w:right w:val="single" w:sz="8" w:space="0" w:color="auto"/>
            </w:tcBorders>
            <w:shd w:val="clear" w:color="auto" w:fill="auto"/>
            <w:noWrap/>
            <w:vAlign w:val="center"/>
            <w:hideMark/>
          </w:tcPr>
          <w:p w14:paraId="47731DE3"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Aug-96</w:t>
            </w:r>
          </w:p>
        </w:tc>
        <w:tc>
          <w:tcPr>
            <w:tcW w:w="5130" w:type="dxa"/>
            <w:tcBorders>
              <w:top w:val="nil"/>
              <w:left w:val="nil"/>
              <w:bottom w:val="single" w:sz="8" w:space="0" w:color="auto"/>
              <w:right w:val="single" w:sz="8" w:space="0" w:color="auto"/>
            </w:tcBorders>
            <w:shd w:val="clear" w:color="auto" w:fill="auto"/>
            <w:vAlign w:val="center"/>
            <w:hideMark/>
          </w:tcPr>
          <w:p w14:paraId="264E56E5"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w:t>
            </w:r>
          </w:p>
        </w:tc>
      </w:tr>
      <w:tr w:rsidR="00CB35EC" w:rsidRPr="00CB35EC" w14:paraId="1ED6CACC" w14:textId="77777777" w:rsidTr="0068260C">
        <w:trPr>
          <w:trHeight w:val="300"/>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0E9DA910"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FAR</w:t>
            </w:r>
          </w:p>
        </w:tc>
        <w:tc>
          <w:tcPr>
            <w:tcW w:w="1440" w:type="dxa"/>
            <w:tcBorders>
              <w:top w:val="nil"/>
              <w:left w:val="nil"/>
              <w:bottom w:val="single" w:sz="8" w:space="0" w:color="auto"/>
              <w:right w:val="single" w:sz="8" w:space="0" w:color="auto"/>
            </w:tcBorders>
            <w:shd w:val="clear" w:color="auto" w:fill="auto"/>
            <w:vAlign w:val="center"/>
            <w:hideMark/>
          </w:tcPr>
          <w:p w14:paraId="516B93B8"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52.242-15 ALT I </w:t>
            </w:r>
          </w:p>
        </w:tc>
        <w:tc>
          <w:tcPr>
            <w:tcW w:w="2970" w:type="dxa"/>
            <w:tcBorders>
              <w:top w:val="nil"/>
              <w:left w:val="nil"/>
              <w:bottom w:val="single" w:sz="8" w:space="0" w:color="auto"/>
              <w:right w:val="single" w:sz="8" w:space="0" w:color="auto"/>
            </w:tcBorders>
            <w:shd w:val="clear" w:color="auto" w:fill="auto"/>
            <w:vAlign w:val="center"/>
            <w:hideMark/>
          </w:tcPr>
          <w:p w14:paraId="270EC992"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Alternate I - Stop-Work Order.</w:t>
            </w:r>
          </w:p>
        </w:tc>
        <w:tc>
          <w:tcPr>
            <w:tcW w:w="810" w:type="dxa"/>
            <w:tcBorders>
              <w:top w:val="nil"/>
              <w:left w:val="nil"/>
              <w:bottom w:val="single" w:sz="8" w:space="0" w:color="auto"/>
              <w:right w:val="single" w:sz="8" w:space="0" w:color="auto"/>
            </w:tcBorders>
            <w:shd w:val="clear" w:color="auto" w:fill="auto"/>
            <w:noWrap/>
            <w:vAlign w:val="center"/>
            <w:hideMark/>
          </w:tcPr>
          <w:p w14:paraId="7D57A3B4"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Apr-84</w:t>
            </w:r>
          </w:p>
        </w:tc>
        <w:tc>
          <w:tcPr>
            <w:tcW w:w="5130" w:type="dxa"/>
            <w:tcBorders>
              <w:top w:val="nil"/>
              <w:left w:val="nil"/>
              <w:bottom w:val="single" w:sz="8" w:space="0" w:color="auto"/>
              <w:right w:val="single" w:sz="8" w:space="0" w:color="auto"/>
            </w:tcBorders>
            <w:shd w:val="clear" w:color="auto" w:fill="auto"/>
            <w:vAlign w:val="center"/>
            <w:hideMark/>
          </w:tcPr>
          <w:p w14:paraId="26301D0A"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w:t>
            </w:r>
          </w:p>
        </w:tc>
      </w:tr>
      <w:tr w:rsidR="00CB35EC" w:rsidRPr="00CB35EC" w14:paraId="6E114567" w14:textId="77777777" w:rsidTr="0068260C">
        <w:trPr>
          <w:trHeight w:val="300"/>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312EB67F"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FAR</w:t>
            </w:r>
          </w:p>
        </w:tc>
        <w:tc>
          <w:tcPr>
            <w:tcW w:w="1440" w:type="dxa"/>
            <w:tcBorders>
              <w:top w:val="nil"/>
              <w:left w:val="nil"/>
              <w:bottom w:val="single" w:sz="8" w:space="0" w:color="auto"/>
              <w:right w:val="single" w:sz="8" w:space="0" w:color="auto"/>
            </w:tcBorders>
            <w:shd w:val="clear" w:color="auto" w:fill="auto"/>
            <w:vAlign w:val="center"/>
            <w:hideMark/>
          </w:tcPr>
          <w:p w14:paraId="681BFD6D"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52.243-2 ALT II </w:t>
            </w:r>
          </w:p>
        </w:tc>
        <w:tc>
          <w:tcPr>
            <w:tcW w:w="2970" w:type="dxa"/>
            <w:tcBorders>
              <w:top w:val="nil"/>
              <w:left w:val="nil"/>
              <w:bottom w:val="single" w:sz="8" w:space="0" w:color="auto"/>
              <w:right w:val="single" w:sz="8" w:space="0" w:color="auto"/>
            </w:tcBorders>
            <w:shd w:val="clear" w:color="auto" w:fill="auto"/>
            <w:vAlign w:val="center"/>
            <w:hideMark/>
          </w:tcPr>
          <w:p w14:paraId="14D62FE4"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Alternate II - Changes-Cost-Reimbursement.</w:t>
            </w:r>
          </w:p>
        </w:tc>
        <w:tc>
          <w:tcPr>
            <w:tcW w:w="810" w:type="dxa"/>
            <w:tcBorders>
              <w:top w:val="nil"/>
              <w:left w:val="nil"/>
              <w:bottom w:val="single" w:sz="8" w:space="0" w:color="auto"/>
              <w:right w:val="single" w:sz="8" w:space="0" w:color="auto"/>
            </w:tcBorders>
            <w:shd w:val="clear" w:color="auto" w:fill="auto"/>
            <w:noWrap/>
            <w:vAlign w:val="center"/>
            <w:hideMark/>
          </w:tcPr>
          <w:p w14:paraId="77F809E1"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Apr-84</w:t>
            </w:r>
          </w:p>
        </w:tc>
        <w:tc>
          <w:tcPr>
            <w:tcW w:w="5130" w:type="dxa"/>
            <w:tcBorders>
              <w:top w:val="nil"/>
              <w:left w:val="nil"/>
              <w:bottom w:val="single" w:sz="8" w:space="0" w:color="auto"/>
              <w:right w:val="single" w:sz="8" w:space="0" w:color="auto"/>
            </w:tcBorders>
            <w:shd w:val="clear" w:color="auto" w:fill="auto"/>
            <w:vAlign w:val="center"/>
            <w:hideMark/>
          </w:tcPr>
          <w:p w14:paraId="019FE498"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w:t>
            </w:r>
          </w:p>
        </w:tc>
      </w:tr>
      <w:tr w:rsidR="00CB35EC" w:rsidRPr="00CB35EC" w14:paraId="14A2D34E" w14:textId="77777777" w:rsidTr="0068260C">
        <w:trPr>
          <w:trHeight w:val="300"/>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27A06460"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FAR</w:t>
            </w:r>
          </w:p>
        </w:tc>
        <w:tc>
          <w:tcPr>
            <w:tcW w:w="1440" w:type="dxa"/>
            <w:tcBorders>
              <w:top w:val="nil"/>
              <w:left w:val="nil"/>
              <w:bottom w:val="single" w:sz="8" w:space="0" w:color="auto"/>
              <w:right w:val="single" w:sz="8" w:space="0" w:color="auto"/>
            </w:tcBorders>
            <w:shd w:val="clear" w:color="auto" w:fill="auto"/>
            <w:vAlign w:val="center"/>
            <w:hideMark/>
          </w:tcPr>
          <w:p w14:paraId="4F3781BA"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52.245-1 ALT 1</w:t>
            </w:r>
          </w:p>
        </w:tc>
        <w:tc>
          <w:tcPr>
            <w:tcW w:w="2970" w:type="dxa"/>
            <w:tcBorders>
              <w:top w:val="nil"/>
              <w:left w:val="nil"/>
              <w:bottom w:val="single" w:sz="8" w:space="0" w:color="auto"/>
              <w:right w:val="single" w:sz="8" w:space="0" w:color="auto"/>
            </w:tcBorders>
            <w:shd w:val="clear" w:color="auto" w:fill="auto"/>
            <w:vAlign w:val="center"/>
            <w:hideMark/>
          </w:tcPr>
          <w:p w14:paraId="1F78A805"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Government Property.</w:t>
            </w:r>
          </w:p>
        </w:tc>
        <w:tc>
          <w:tcPr>
            <w:tcW w:w="810" w:type="dxa"/>
            <w:tcBorders>
              <w:top w:val="nil"/>
              <w:left w:val="nil"/>
              <w:bottom w:val="single" w:sz="8" w:space="0" w:color="auto"/>
              <w:right w:val="single" w:sz="8" w:space="0" w:color="auto"/>
            </w:tcBorders>
            <w:shd w:val="clear" w:color="auto" w:fill="auto"/>
            <w:noWrap/>
            <w:vAlign w:val="center"/>
            <w:hideMark/>
          </w:tcPr>
          <w:p w14:paraId="72D28D6C"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Apr-12</w:t>
            </w:r>
          </w:p>
        </w:tc>
        <w:tc>
          <w:tcPr>
            <w:tcW w:w="5130" w:type="dxa"/>
            <w:tcBorders>
              <w:top w:val="nil"/>
              <w:left w:val="nil"/>
              <w:bottom w:val="single" w:sz="8" w:space="0" w:color="auto"/>
              <w:right w:val="single" w:sz="8" w:space="0" w:color="auto"/>
            </w:tcBorders>
            <w:shd w:val="clear" w:color="auto" w:fill="auto"/>
            <w:vAlign w:val="center"/>
            <w:hideMark/>
          </w:tcPr>
          <w:p w14:paraId="12885EA0"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w:t>
            </w:r>
          </w:p>
        </w:tc>
      </w:tr>
      <w:tr w:rsidR="00CB35EC" w:rsidRPr="00CB35EC" w14:paraId="3655D1AB" w14:textId="77777777" w:rsidTr="0068260C">
        <w:trPr>
          <w:trHeight w:val="300"/>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45910D22"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DFARS</w:t>
            </w:r>
          </w:p>
        </w:tc>
        <w:tc>
          <w:tcPr>
            <w:tcW w:w="1440" w:type="dxa"/>
            <w:tcBorders>
              <w:top w:val="nil"/>
              <w:left w:val="nil"/>
              <w:bottom w:val="single" w:sz="8" w:space="0" w:color="auto"/>
              <w:right w:val="single" w:sz="8" w:space="0" w:color="auto"/>
            </w:tcBorders>
            <w:shd w:val="clear" w:color="auto" w:fill="auto"/>
            <w:vAlign w:val="center"/>
            <w:hideMark/>
          </w:tcPr>
          <w:p w14:paraId="68B1BB39"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252.204-7000 </w:t>
            </w:r>
          </w:p>
        </w:tc>
        <w:tc>
          <w:tcPr>
            <w:tcW w:w="2970" w:type="dxa"/>
            <w:tcBorders>
              <w:top w:val="nil"/>
              <w:left w:val="nil"/>
              <w:bottom w:val="single" w:sz="8" w:space="0" w:color="auto"/>
              <w:right w:val="single" w:sz="8" w:space="0" w:color="auto"/>
            </w:tcBorders>
            <w:shd w:val="clear" w:color="auto" w:fill="auto"/>
            <w:vAlign w:val="center"/>
            <w:hideMark/>
          </w:tcPr>
          <w:p w14:paraId="05686CCD"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Disclosure of Information.</w:t>
            </w:r>
          </w:p>
        </w:tc>
        <w:tc>
          <w:tcPr>
            <w:tcW w:w="810" w:type="dxa"/>
            <w:tcBorders>
              <w:top w:val="nil"/>
              <w:left w:val="nil"/>
              <w:bottom w:val="single" w:sz="8" w:space="0" w:color="auto"/>
              <w:right w:val="single" w:sz="8" w:space="0" w:color="auto"/>
            </w:tcBorders>
            <w:shd w:val="clear" w:color="auto" w:fill="auto"/>
            <w:noWrap/>
            <w:vAlign w:val="center"/>
            <w:hideMark/>
          </w:tcPr>
          <w:p w14:paraId="1222A7F4"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Oct-16</w:t>
            </w:r>
          </w:p>
        </w:tc>
        <w:tc>
          <w:tcPr>
            <w:tcW w:w="5130" w:type="dxa"/>
            <w:tcBorders>
              <w:top w:val="nil"/>
              <w:left w:val="nil"/>
              <w:bottom w:val="single" w:sz="8" w:space="0" w:color="auto"/>
              <w:right w:val="single" w:sz="8" w:space="0" w:color="auto"/>
            </w:tcBorders>
            <w:shd w:val="clear" w:color="auto" w:fill="auto"/>
            <w:vAlign w:val="center"/>
            <w:hideMark/>
          </w:tcPr>
          <w:p w14:paraId="5691E6F3"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w:t>
            </w:r>
          </w:p>
        </w:tc>
      </w:tr>
      <w:tr w:rsidR="00CB35EC" w:rsidRPr="00CB35EC" w14:paraId="64094C31" w14:textId="77777777" w:rsidTr="0068260C">
        <w:trPr>
          <w:trHeight w:val="790"/>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15595B59"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DFARS</w:t>
            </w:r>
          </w:p>
        </w:tc>
        <w:tc>
          <w:tcPr>
            <w:tcW w:w="1440" w:type="dxa"/>
            <w:tcBorders>
              <w:top w:val="nil"/>
              <w:left w:val="nil"/>
              <w:bottom w:val="single" w:sz="8" w:space="0" w:color="auto"/>
              <w:right w:val="single" w:sz="8" w:space="0" w:color="auto"/>
            </w:tcBorders>
            <w:shd w:val="clear" w:color="auto" w:fill="auto"/>
            <w:vAlign w:val="center"/>
            <w:hideMark/>
          </w:tcPr>
          <w:p w14:paraId="20123116"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252.204-7004 </w:t>
            </w:r>
          </w:p>
        </w:tc>
        <w:tc>
          <w:tcPr>
            <w:tcW w:w="2970" w:type="dxa"/>
            <w:tcBorders>
              <w:top w:val="nil"/>
              <w:left w:val="nil"/>
              <w:bottom w:val="single" w:sz="8" w:space="0" w:color="auto"/>
              <w:right w:val="single" w:sz="8" w:space="0" w:color="auto"/>
            </w:tcBorders>
            <w:shd w:val="clear" w:color="auto" w:fill="auto"/>
            <w:vAlign w:val="center"/>
            <w:hideMark/>
          </w:tcPr>
          <w:p w14:paraId="74F1E4F7"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Antiterrorism Awareness Training for Contractors. (Formerly: Alternate A, System for Award Management ... Removed by DPN</w:t>
            </w:r>
          </w:p>
        </w:tc>
        <w:tc>
          <w:tcPr>
            <w:tcW w:w="810" w:type="dxa"/>
            <w:tcBorders>
              <w:top w:val="nil"/>
              <w:left w:val="nil"/>
              <w:bottom w:val="single" w:sz="8" w:space="0" w:color="auto"/>
              <w:right w:val="single" w:sz="8" w:space="0" w:color="auto"/>
            </w:tcBorders>
            <w:shd w:val="clear" w:color="auto" w:fill="auto"/>
            <w:noWrap/>
            <w:vAlign w:val="center"/>
            <w:hideMark/>
          </w:tcPr>
          <w:p w14:paraId="7EE9DEF9"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Feb-19</w:t>
            </w:r>
          </w:p>
        </w:tc>
        <w:tc>
          <w:tcPr>
            <w:tcW w:w="5130" w:type="dxa"/>
            <w:tcBorders>
              <w:top w:val="nil"/>
              <w:left w:val="nil"/>
              <w:bottom w:val="single" w:sz="8" w:space="0" w:color="auto"/>
              <w:right w:val="single" w:sz="8" w:space="0" w:color="auto"/>
            </w:tcBorders>
            <w:shd w:val="clear" w:color="auto" w:fill="auto"/>
            <w:vAlign w:val="center"/>
            <w:hideMark/>
          </w:tcPr>
          <w:p w14:paraId="6D1BF169"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w:t>
            </w:r>
          </w:p>
        </w:tc>
      </w:tr>
      <w:tr w:rsidR="00CB35EC" w:rsidRPr="00CB35EC" w14:paraId="110B4AB7" w14:textId="77777777" w:rsidTr="0068260C">
        <w:trPr>
          <w:trHeight w:val="530"/>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53BCE82A"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DFARS</w:t>
            </w:r>
          </w:p>
        </w:tc>
        <w:tc>
          <w:tcPr>
            <w:tcW w:w="1440" w:type="dxa"/>
            <w:tcBorders>
              <w:top w:val="nil"/>
              <w:left w:val="nil"/>
              <w:bottom w:val="single" w:sz="8" w:space="0" w:color="auto"/>
              <w:right w:val="single" w:sz="8" w:space="0" w:color="auto"/>
            </w:tcBorders>
            <w:shd w:val="clear" w:color="auto" w:fill="auto"/>
            <w:vAlign w:val="center"/>
            <w:hideMark/>
          </w:tcPr>
          <w:p w14:paraId="11237079"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252.208-7000 </w:t>
            </w:r>
          </w:p>
        </w:tc>
        <w:tc>
          <w:tcPr>
            <w:tcW w:w="2970" w:type="dxa"/>
            <w:tcBorders>
              <w:top w:val="nil"/>
              <w:left w:val="nil"/>
              <w:bottom w:val="single" w:sz="8" w:space="0" w:color="auto"/>
              <w:right w:val="single" w:sz="8" w:space="0" w:color="auto"/>
            </w:tcBorders>
            <w:shd w:val="clear" w:color="auto" w:fill="auto"/>
            <w:vAlign w:val="center"/>
            <w:hideMark/>
          </w:tcPr>
          <w:p w14:paraId="179E83F0"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Intent to Furnish Precious Metals as Government-Furnished Material.</w:t>
            </w:r>
          </w:p>
        </w:tc>
        <w:tc>
          <w:tcPr>
            <w:tcW w:w="810" w:type="dxa"/>
            <w:tcBorders>
              <w:top w:val="nil"/>
              <w:left w:val="nil"/>
              <w:bottom w:val="single" w:sz="8" w:space="0" w:color="auto"/>
              <w:right w:val="single" w:sz="8" w:space="0" w:color="auto"/>
            </w:tcBorders>
            <w:shd w:val="clear" w:color="auto" w:fill="auto"/>
            <w:noWrap/>
            <w:vAlign w:val="center"/>
            <w:hideMark/>
          </w:tcPr>
          <w:p w14:paraId="37384795"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Dec-91</w:t>
            </w:r>
          </w:p>
        </w:tc>
        <w:tc>
          <w:tcPr>
            <w:tcW w:w="5130" w:type="dxa"/>
            <w:tcBorders>
              <w:top w:val="nil"/>
              <w:left w:val="nil"/>
              <w:bottom w:val="single" w:sz="8" w:space="0" w:color="auto"/>
              <w:right w:val="single" w:sz="8" w:space="0" w:color="auto"/>
            </w:tcBorders>
            <w:shd w:val="clear" w:color="auto" w:fill="auto"/>
            <w:vAlign w:val="center"/>
            <w:hideMark/>
          </w:tcPr>
          <w:p w14:paraId="051EFE38"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w:t>
            </w:r>
          </w:p>
        </w:tc>
      </w:tr>
      <w:tr w:rsidR="00CB35EC" w:rsidRPr="00CB35EC" w14:paraId="1536CA84" w14:textId="77777777" w:rsidTr="0068260C">
        <w:trPr>
          <w:trHeight w:val="300"/>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793E13F0"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DFARS</w:t>
            </w:r>
          </w:p>
        </w:tc>
        <w:tc>
          <w:tcPr>
            <w:tcW w:w="1440" w:type="dxa"/>
            <w:tcBorders>
              <w:top w:val="nil"/>
              <w:left w:val="nil"/>
              <w:bottom w:val="single" w:sz="8" w:space="0" w:color="auto"/>
              <w:right w:val="single" w:sz="8" w:space="0" w:color="auto"/>
            </w:tcBorders>
            <w:shd w:val="clear" w:color="auto" w:fill="auto"/>
            <w:vAlign w:val="center"/>
            <w:hideMark/>
          </w:tcPr>
          <w:p w14:paraId="5D8FC6A3"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252.211-7008 </w:t>
            </w:r>
          </w:p>
        </w:tc>
        <w:tc>
          <w:tcPr>
            <w:tcW w:w="2970" w:type="dxa"/>
            <w:tcBorders>
              <w:top w:val="nil"/>
              <w:left w:val="nil"/>
              <w:bottom w:val="single" w:sz="8" w:space="0" w:color="auto"/>
              <w:right w:val="single" w:sz="8" w:space="0" w:color="auto"/>
            </w:tcBorders>
            <w:shd w:val="clear" w:color="auto" w:fill="auto"/>
            <w:vAlign w:val="center"/>
            <w:hideMark/>
          </w:tcPr>
          <w:p w14:paraId="6FC43D25"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Use of Government-Assigned Serial Numbers</w:t>
            </w:r>
          </w:p>
        </w:tc>
        <w:tc>
          <w:tcPr>
            <w:tcW w:w="810" w:type="dxa"/>
            <w:tcBorders>
              <w:top w:val="nil"/>
              <w:left w:val="nil"/>
              <w:bottom w:val="single" w:sz="8" w:space="0" w:color="auto"/>
              <w:right w:val="single" w:sz="8" w:space="0" w:color="auto"/>
            </w:tcBorders>
            <w:shd w:val="clear" w:color="auto" w:fill="auto"/>
            <w:noWrap/>
            <w:vAlign w:val="center"/>
            <w:hideMark/>
          </w:tcPr>
          <w:p w14:paraId="566A9DCA"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Sep-10</w:t>
            </w:r>
          </w:p>
        </w:tc>
        <w:tc>
          <w:tcPr>
            <w:tcW w:w="5130" w:type="dxa"/>
            <w:tcBorders>
              <w:top w:val="nil"/>
              <w:left w:val="nil"/>
              <w:bottom w:val="single" w:sz="8" w:space="0" w:color="auto"/>
              <w:right w:val="single" w:sz="8" w:space="0" w:color="auto"/>
            </w:tcBorders>
            <w:shd w:val="clear" w:color="auto" w:fill="auto"/>
            <w:vAlign w:val="center"/>
            <w:hideMark/>
          </w:tcPr>
          <w:p w14:paraId="53343735"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w:t>
            </w:r>
          </w:p>
        </w:tc>
      </w:tr>
      <w:tr w:rsidR="00CB35EC" w:rsidRPr="00CB35EC" w14:paraId="276029B4" w14:textId="77777777" w:rsidTr="0068260C">
        <w:trPr>
          <w:trHeight w:val="300"/>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7203F0C2"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DFARS</w:t>
            </w:r>
          </w:p>
        </w:tc>
        <w:tc>
          <w:tcPr>
            <w:tcW w:w="1440" w:type="dxa"/>
            <w:tcBorders>
              <w:top w:val="nil"/>
              <w:left w:val="nil"/>
              <w:bottom w:val="single" w:sz="8" w:space="0" w:color="auto"/>
              <w:right w:val="single" w:sz="8" w:space="0" w:color="auto"/>
            </w:tcBorders>
            <w:shd w:val="clear" w:color="auto" w:fill="auto"/>
            <w:vAlign w:val="center"/>
            <w:hideMark/>
          </w:tcPr>
          <w:p w14:paraId="1C383545"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252.225-7025 </w:t>
            </w:r>
          </w:p>
        </w:tc>
        <w:tc>
          <w:tcPr>
            <w:tcW w:w="2970" w:type="dxa"/>
            <w:tcBorders>
              <w:top w:val="nil"/>
              <w:left w:val="nil"/>
              <w:bottom w:val="single" w:sz="8" w:space="0" w:color="auto"/>
              <w:right w:val="single" w:sz="8" w:space="0" w:color="auto"/>
            </w:tcBorders>
            <w:shd w:val="clear" w:color="auto" w:fill="auto"/>
            <w:vAlign w:val="center"/>
            <w:hideMark/>
          </w:tcPr>
          <w:p w14:paraId="33605608"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Restriction on Acquisition of Forgings.</w:t>
            </w:r>
          </w:p>
        </w:tc>
        <w:tc>
          <w:tcPr>
            <w:tcW w:w="810" w:type="dxa"/>
            <w:tcBorders>
              <w:top w:val="nil"/>
              <w:left w:val="nil"/>
              <w:bottom w:val="single" w:sz="8" w:space="0" w:color="auto"/>
              <w:right w:val="single" w:sz="8" w:space="0" w:color="auto"/>
            </w:tcBorders>
            <w:shd w:val="clear" w:color="auto" w:fill="auto"/>
            <w:noWrap/>
            <w:vAlign w:val="center"/>
            <w:hideMark/>
          </w:tcPr>
          <w:p w14:paraId="11D15311"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Dec-09</w:t>
            </w:r>
          </w:p>
        </w:tc>
        <w:tc>
          <w:tcPr>
            <w:tcW w:w="5130" w:type="dxa"/>
            <w:tcBorders>
              <w:top w:val="nil"/>
              <w:left w:val="nil"/>
              <w:bottom w:val="single" w:sz="8" w:space="0" w:color="auto"/>
              <w:right w:val="single" w:sz="8" w:space="0" w:color="auto"/>
            </w:tcBorders>
            <w:shd w:val="clear" w:color="auto" w:fill="auto"/>
            <w:vAlign w:val="center"/>
            <w:hideMark/>
          </w:tcPr>
          <w:p w14:paraId="266C64B5"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w:t>
            </w:r>
          </w:p>
        </w:tc>
      </w:tr>
      <w:tr w:rsidR="00CB35EC" w:rsidRPr="00CB35EC" w14:paraId="676A921A" w14:textId="77777777" w:rsidTr="0068260C">
        <w:trPr>
          <w:trHeight w:val="790"/>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2F2CAFD7"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DFARS</w:t>
            </w:r>
          </w:p>
        </w:tc>
        <w:tc>
          <w:tcPr>
            <w:tcW w:w="1440" w:type="dxa"/>
            <w:tcBorders>
              <w:top w:val="nil"/>
              <w:left w:val="nil"/>
              <w:bottom w:val="single" w:sz="8" w:space="0" w:color="auto"/>
              <w:right w:val="single" w:sz="8" w:space="0" w:color="auto"/>
            </w:tcBorders>
            <w:shd w:val="clear" w:color="auto" w:fill="auto"/>
            <w:vAlign w:val="center"/>
            <w:hideMark/>
          </w:tcPr>
          <w:p w14:paraId="60628F97"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252.227-7018 </w:t>
            </w:r>
          </w:p>
        </w:tc>
        <w:tc>
          <w:tcPr>
            <w:tcW w:w="2970" w:type="dxa"/>
            <w:tcBorders>
              <w:top w:val="nil"/>
              <w:left w:val="nil"/>
              <w:bottom w:val="single" w:sz="8" w:space="0" w:color="auto"/>
              <w:right w:val="single" w:sz="8" w:space="0" w:color="auto"/>
            </w:tcBorders>
            <w:shd w:val="clear" w:color="auto" w:fill="auto"/>
            <w:vAlign w:val="center"/>
            <w:hideMark/>
          </w:tcPr>
          <w:p w14:paraId="402B6E72"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Rights in Other Than Commercial Technical Data and Computer Software-Small Business Innovation Research (SBIR) Program.</w:t>
            </w:r>
          </w:p>
        </w:tc>
        <w:tc>
          <w:tcPr>
            <w:tcW w:w="810" w:type="dxa"/>
            <w:tcBorders>
              <w:top w:val="nil"/>
              <w:left w:val="nil"/>
              <w:bottom w:val="single" w:sz="8" w:space="0" w:color="auto"/>
              <w:right w:val="single" w:sz="8" w:space="0" w:color="auto"/>
            </w:tcBorders>
            <w:shd w:val="clear" w:color="auto" w:fill="auto"/>
            <w:noWrap/>
            <w:vAlign w:val="center"/>
            <w:hideMark/>
          </w:tcPr>
          <w:p w14:paraId="5D38D60B"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Nov-23</w:t>
            </w:r>
          </w:p>
        </w:tc>
        <w:tc>
          <w:tcPr>
            <w:tcW w:w="5130" w:type="dxa"/>
            <w:tcBorders>
              <w:top w:val="nil"/>
              <w:left w:val="nil"/>
              <w:bottom w:val="single" w:sz="8" w:space="0" w:color="auto"/>
              <w:right w:val="single" w:sz="8" w:space="0" w:color="auto"/>
            </w:tcBorders>
            <w:shd w:val="clear" w:color="auto" w:fill="auto"/>
            <w:vAlign w:val="center"/>
            <w:hideMark/>
          </w:tcPr>
          <w:p w14:paraId="68783A89"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w:t>
            </w:r>
          </w:p>
        </w:tc>
      </w:tr>
      <w:tr w:rsidR="00CB35EC" w:rsidRPr="00CB35EC" w14:paraId="51309158" w14:textId="77777777" w:rsidTr="0068260C">
        <w:trPr>
          <w:trHeight w:val="530"/>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7E73E4B4"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DFARS</w:t>
            </w:r>
          </w:p>
        </w:tc>
        <w:tc>
          <w:tcPr>
            <w:tcW w:w="1440" w:type="dxa"/>
            <w:tcBorders>
              <w:top w:val="nil"/>
              <w:left w:val="nil"/>
              <w:bottom w:val="single" w:sz="8" w:space="0" w:color="auto"/>
              <w:right w:val="single" w:sz="8" w:space="0" w:color="auto"/>
            </w:tcBorders>
            <w:shd w:val="clear" w:color="auto" w:fill="auto"/>
            <w:vAlign w:val="center"/>
            <w:hideMark/>
          </w:tcPr>
          <w:p w14:paraId="3F19D7DC"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252.227-7017 </w:t>
            </w:r>
          </w:p>
        </w:tc>
        <w:tc>
          <w:tcPr>
            <w:tcW w:w="2970" w:type="dxa"/>
            <w:tcBorders>
              <w:top w:val="nil"/>
              <w:left w:val="nil"/>
              <w:bottom w:val="single" w:sz="8" w:space="0" w:color="auto"/>
              <w:right w:val="single" w:sz="8" w:space="0" w:color="auto"/>
            </w:tcBorders>
            <w:shd w:val="clear" w:color="auto" w:fill="auto"/>
            <w:vAlign w:val="center"/>
            <w:hideMark/>
          </w:tcPr>
          <w:p w14:paraId="5D7AE02C"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Identification and Assertion of Use, Release, or Disclosure Restrictions.</w:t>
            </w:r>
          </w:p>
        </w:tc>
        <w:tc>
          <w:tcPr>
            <w:tcW w:w="810" w:type="dxa"/>
            <w:tcBorders>
              <w:top w:val="nil"/>
              <w:left w:val="nil"/>
              <w:bottom w:val="single" w:sz="8" w:space="0" w:color="auto"/>
              <w:right w:val="single" w:sz="8" w:space="0" w:color="auto"/>
            </w:tcBorders>
            <w:shd w:val="clear" w:color="auto" w:fill="auto"/>
            <w:noWrap/>
            <w:vAlign w:val="center"/>
            <w:hideMark/>
          </w:tcPr>
          <w:p w14:paraId="4DF6DC3D"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Jan-11</w:t>
            </w:r>
          </w:p>
        </w:tc>
        <w:tc>
          <w:tcPr>
            <w:tcW w:w="5130" w:type="dxa"/>
            <w:tcBorders>
              <w:top w:val="nil"/>
              <w:left w:val="nil"/>
              <w:bottom w:val="single" w:sz="8" w:space="0" w:color="auto"/>
              <w:right w:val="single" w:sz="8" w:space="0" w:color="auto"/>
            </w:tcBorders>
            <w:shd w:val="clear" w:color="auto" w:fill="auto"/>
            <w:vAlign w:val="center"/>
            <w:hideMark/>
          </w:tcPr>
          <w:p w14:paraId="126BEB5A"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w:t>
            </w:r>
          </w:p>
        </w:tc>
      </w:tr>
      <w:tr w:rsidR="00CB35EC" w:rsidRPr="00CB35EC" w14:paraId="711A8805" w14:textId="77777777" w:rsidTr="0068260C">
        <w:trPr>
          <w:trHeight w:val="300"/>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4F44B8E8"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DFARS</w:t>
            </w:r>
          </w:p>
        </w:tc>
        <w:tc>
          <w:tcPr>
            <w:tcW w:w="1440" w:type="dxa"/>
            <w:tcBorders>
              <w:top w:val="nil"/>
              <w:left w:val="nil"/>
              <w:bottom w:val="single" w:sz="8" w:space="0" w:color="auto"/>
              <w:right w:val="single" w:sz="8" w:space="0" w:color="auto"/>
            </w:tcBorders>
            <w:shd w:val="clear" w:color="auto" w:fill="auto"/>
            <w:vAlign w:val="center"/>
            <w:hideMark/>
          </w:tcPr>
          <w:p w14:paraId="1A767141"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252.243-7002 </w:t>
            </w:r>
          </w:p>
        </w:tc>
        <w:tc>
          <w:tcPr>
            <w:tcW w:w="2970" w:type="dxa"/>
            <w:tcBorders>
              <w:top w:val="nil"/>
              <w:left w:val="nil"/>
              <w:bottom w:val="single" w:sz="8" w:space="0" w:color="auto"/>
              <w:right w:val="single" w:sz="8" w:space="0" w:color="auto"/>
            </w:tcBorders>
            <w:shd w:val="clear" w:color="auto" w:fill="auto"/>
            <w:vAlign w:val="center"/>
            <w:hideMark/>
          </w:tcPr>
          <w:p w14:paraId="4CE37D57"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Requests for Equitable Adjustment.</w:t>
            </w:r>
          </w:p>
        </w:tc>
        <w:tc>
          <w:tcPr>
            <w:tcW w:w="810" w:type="dxa"/>
            <w:tcBorders>
              <w:top w:val="nil"/>
              <w:left w:val="nil"/>
              <w:bottom w:val="single" w:sz="8" w:space="0" w:color="auto"/>
              <w:right w:val="single" w:sz="8" w:space="0" w:color="auto"/>
            </w:tcBorders>
            <w:shd w:val="clear" w:color="auto" w:fill="auto"/>
            <w:noWrap/>
            <w:vAlign w:val="center"/>
            <w:hideMark/>
          </w:tcPr>
          <w:p w14:paraId="4E4C4B52"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Dec-12</w:t>
            </w:r>
          </w:p>
        </w:tc>
        <w:tc>
          <w:tcPr>
            <w:tcW w:w="5130" w:type="dxa"/>
            <w:tcBorders>
              <w:top w:val="nil"/>
              <w:left w:val="nil"/>
              <w:bottom w:val="single" w:sz="8" w:space="0" w:color="auto"/>
              <w:right w:val="single" w:sz="8" w:space="0" w:color="auto"/>
            </w:tcBorders>
            <w:shd w:val="clear" w:color="auto" w:fill="auto"/>
            <w:vAlign w:val="center"/>
            <w:hideMark/>
          </w:tcPr>
          <w:p w14:paraId="5FF26506"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w:t>
            </w:r>
          </w:p>
        </w:tc>
      </w:tr>
      <w:tr w:rsidR="00CB35EC" w:rsidRPr="00CB35EC" w14:paraId="07586886" w14:textId="77777777" w:rsidTr="0068260C">
        <w:trPr>
          <w:trHeight w:val="300"/>
        </w:trPr>
        <w:tc>
          <w:tcPr>
            <w:tcW w:w="890" w:type="dxa"/>
            <w:tcBorders>
              <w:top w:val="nil"/>
              <w:left w:val="single" w:sz="8" w:space="0" w:color="auto"/>
              <w:bottom w:val="single" w:sz="8" w:space="0" w:color="auto"/>
              <w:right w:val="single" w:sz="8" w:space="0" w:color="auto"/>
            </w:tcBorders>
            <w:shd w:val="clear" w:color="000000" w:fill="D5DCE4"/>
            <w:vAlign w:val="center"/>
            <w:hideMark/>
          </w:tcPr>
          <w:p w14:paraId="21E116CA"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DFARS</w:t>
            </w:r>
          </w:p>
        </w:tc>
        <w:tc>
          <w:tcPr>
            <w:tcW w:w="1440" w:type="dxa"/>
            <w:tcBorders>
              <w:top w:val="nil"/>
              <w:left w:val="nil"/>
              <w:bottom w:val="single" w:sz="8" w:space="0" w:color="auto"/>
              <w:right w:val="single" w:sz="8" w:space="0" w:color="auto"/>
            </w:tcBorders>
            <w:shd w:val="clear" w:color="auto" w:fill="auto"/>
            <w:vAlign w:val="center"/>
            <w:hideMark/>
          </w:tcPr>
          <w:p w14:paraId="5333F74F"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xml:space="preserve">252.244-7000 </w:t>
            </w:r>
          </w:p>
        </w:tc>
        <w:tc>
          <w:tcPr>
            <w:tcW w:w="2970" w:type="dxa"/>
            <w:tcBorders>
              <w:top w:val="nil"/>
              <w:left w:val="nil"/>
              <w:bottom w:val="single" w:sz="8" w:space="0" w:color="auto"/>
              <w:right w:val="single" w:sz="8" w:space="0" w:color="auto"/>
            </w:tcBorders>
            <w:shd w:val="clear" w:color="auto" w:fill="auto"/>
            <w:vAlign w:val="center"/>
            <w:hideMark/>
          </w:tcPr>
          <w:p w14:paraId="0BA366D2"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Subcontracts for Commercial Items.</w:t>
            </w:r>
          </w:p>
        </w:tc>
        <w:tc>
          <w:tcPr>
            <w:tcW w:w="810" w:type="dxa"/>
            <w:tcBorders>
              <w:top w:val="nil"/>
              <w:left w:val="nil"/>
              <w:bottom w:val="single" w:sz="8" w:space="0" w:color="auto"/>
              <w:right w:val="single" w:sz="8" w:space="0" w:color="auto"/>
            </w:tcBorders>
            <w:shd w:val="clear" w:color="auto" w:fill="auto"/>
            <w:noWrap/>
            <w:vAlign w:val="center"/>
            <w:hideMark/>
          </w:tcPr>
          <w:p w14:paraId="16AC46F4" w14:textId="77777777" w:rsidR="00CB35EC" w:rsidRPr="00CB35EC" w:rsidRDefault="00CB35EC" w:rsidP="00CB35EC">
            <w:pPr>
              <w:spacing w:after="0" w:line="240" w:lineRule="auto"/>
              <w:jc w:val="right"/>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Jan-21</w:t>
            </w:r>
          </w:p>
        </w:tc>
        <w:tc>
          <w:tcPr>
            <w:tcW w:w="5130" w:type="dxa"/>
            <w:tcBorders>
              <w:top w:val="nil"/>
              <w:left w:val="nil"/>
              <w:bottom w:val="single" w:sz="8" w:space="0" w:color="auto"/>
              <w:right w:val="single" w:sz="8" w:space="0" w:color="auto"/>
            </w:tcBorders>
            <w:shd w:val="clear" w:color="auto" w:fill="auto"/>
            <w:vAlign w:val="center"/>
            <w:hideMark/>
          </w:tcPr>
          <w:p w14:paraId="6A2ACF1D" w14:textId="77777777" w:rsidR="00CB35EC" w:rsidRPr="00CB35EC" w:rsidRDefault="00CB35EC" w:rsidP="00CB35EC">
            <w:pPr>
              <w:spacing w:after="0" w:line="240" w:lineRule="auto"/>
              <w:rPr>
                <w:rFonts w:ascii="Arial Narrow" w:eastAsia="Times New Roman" w:hAnsi="Arial Narrow" w:cs="Calibri"/>
                <w:color w:val="000000"/>
                <w:sz w:val="20"/>
                <w:szCs w:val="20"/>
              </w:rPr>
            </w:pPr>
            <w:r w:rsidRPr="00CB35EC">
              <w:rPr>
                <w:rFonts w:ascii="Arial Narrow" w:eastAsia="Times New Roman" w:hAnsi="Arial Narrow" w:cs="Calibri"/>
                <w:color w:val="000000"/>
                <w:sz w:val="20"/>
                <w:szCs w:val="20"/>
              </w:rPr>
              <w:t> </w:t>
            </w:r>
          </w:p>
        </w:tc>
      </w:tr>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p w14:paraId="669CEB7F" w14:textId="00D1EF80" w:rsidR="00CB35EC" w:rsidRDefault="00CB35EC">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br w:type="page"/>
      </w:r>
    </w:p>
    <w:p w14:paraId="7E32217F" w14:textId="77777777" w:rsidR="00390D8E" w:rsidRDefault="00390D8E" w:rsidP="00390D8E">
      <w:pPr>
        <w:spacing w:before="100" w:beforeAutospacing="1" w:line="240" w:lineRule="auto"/>
        <w:jc w:val="both"/>
        <w:outlineLvl w:val="1"/>
        <w:rPr>
          <w:b/>
        </w:rPr>
      </w:pPr>
      <w:r>
        <w:rPr>
          <w:b/>
        </w:rPr>
        <w:lastRenderedPageBreak/>
        <w:t xml:space="preserve">F. </w:t>
      </w:r>
      <w:r w:rsidRPr="004E1B7E">
        <w:rPr>
          <w:b/>
        </w:rPr>
        <w:t xml:space="preserve">GOVERNMENT SUBCONTRACT </w:t>
      </w:r>
      <w:r>
        <w:rPr>
          <w:b/>
        </w:rPr>
        <w:t>CLAUSES INCORPORATED BY FULL-TEXT</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610"/>
        <w:gridCol w:w="990"/>
        <w:gridCol w:w="6210"/>
      </w:tblGrid>
      <w:tr w:rsidR="00CB35EC" w:rsidRPr="00CB35EC" w14:paraId="43F69E35" w14:textId="77777777" w:rsidTr="00CB35EC">
        <w:trPr>
          <w:trHeight w:val="300"/>
        </w:trPr>
        <w:tc>
          <w:tcPr>
            <w:tcW w:w="1080" w:type="dxa"/>
            <w:shd w:val="clear" w:color="000000" w:fill="44546A"/>
            <w:vAlign w:val="center"/>
            <w:hideMark/>
          </w:tcPr>
          <w:bookmarkEnd w:id="0"/>
          <w:p w14:paraId="516C3485" w14:textId="77777777" w:rsidR="00CB35EC" w:rsidRPr="00CB35EC" w:rsidRDefault="00CB35EC" w:rsidP="00CB35EC">
            <w:pPr>
              <w:spacing w:after="0" w:line="240" w:lineRule="auto"/>
              <w:rPr>
                <w:rFonts w:ascii="Arial Narrow" w:eastAsia="Times New Roman" w:hAnsi="Arial Narrow" w:cs="Calibri"/>
                <w:b/>
                <w:bCs/>
                <w:color w:val="FFFFFF"/>
                <w:sz w:val="18"/>
                <w:szCs w:val="18"/>
              </w:rPr>
            </w:pPr>
            <w:r w:rsidRPr="00CB35EC">
              <w:rPr>
                <w:rFonts w:ascii="Arial Narrow" w:eastAsia="Times New Roman" w:hAnsi="Arial Narrow" w:cs="Calibri"/>
                <w:b/>
                <w:bCs/>
                <w:color w:val="FFFFFF"/>
                <w:sz w:val="18"/>
                <w:szCs w:val="18"/>
              </w:rPr>
              <w:t>Clause</w:t>
            </w:r>
          </w:p>
        </w:tc>
        <w:tc>
          <w:tcPr>
            <w:tcW w:w="2610" w:type="dxa"/>
            <w:shd w:val="clear" w:color="000000" w:fill="44546A"/>
            <w:vAlign w:val="center"/>
            <w:hideMark/>
          </w:tcPr>
          <w:p w14:paraId="3F27C5EE" w14:textId="77777777" w:rsidR="00CB35EC" w:rsidRPr="00CB35EC" w:rsidRDefault="00CB35EC" w:rsidP="00CB35EC">
            <w:pPr>
              <w:spacing w:after="0" w:line="240" w:lineRule="auto"/>
              <w:rPr>
                <w:rFonts w:ascii="Arial Narrow" w:eastAsia="Times New Roman" w:hAnsi="Arial Narrow" w:cs="Calibri"/>
                <w:b/>
                <w:bCs/>
                <w:color w:val="FFFFFF"/>
                <w:sz w:val="18"/>
                <w:szCs w:val="18"/>
              </w:rPr>
            </w:pPr>
            <w:r w:rsidRPr="00CB35EC">
              <w:rPr>
                <w:rFonts w:ascii="Arial Narrow" w:eastAsia="Times New Roman" w:hAnsi="Arial Narrow" w:cs="Calibri"/>
                <w:b/>
                <w:bCs/>
                <w:color w:val="FFFFFF"/>
                <w:sz w:val="18"/>
                <w:szCs w:val="18"/>
              </w:rPr>
              <w:t>Title</w:t>
            </w:r>
          </w:p>
        </w:tc>
        <w:tc>
          <w:tcPr>
            <w:tcW w:w="990" w:type="dxa"/>
            <w:shd w:val="clear" w:color="000000" w:fill="44546A"/>
            <w:vAlign w:val="center"/>
            <w:hideMark/>
          </w:tcPr>
          <w:p w14:paraId="73E11FB6" w14:textId="77777777" w:rsidR="00CB35EC" w:rsidRPr="00CB35EC" w:rsidRDefault="00CB35EC" w:rsidP="00CB35EC">
            <w:pPr>
              <w:spacing w:after="0" w:line="240" w:lineRule="auto"/>
              <w:rPr>
                <w:rFonts w:ascii="Arial Narrow" w:eastAsia="Times New Roman" w:hAnsi="Arial Narrow" w:cs="Calibri"/>
                <w:b/>
                <w:bCs/>
                <w:color w:val="FFFFFF"/>
                <w:sz w:val="18"/>
                <w:szCs w:val="18"/>
              </w:rPr>
            </w:pPr>
            <w:r w:rsidRPr="00CB35EC">
              <w:rPr>
                <w:rFonts w:ascii="Arial Narrow" w:eastAsia="Times New Roman" w:hAnsi="Arial Narrow" w:cs="Calibri"/>
                <w:b/>
                <w:bCs/>
                <w:color w:val="FFFFFF"/>
                <w:sz w:val="18"/>
                <w:szCs w:val="18"/>
              </w:rPr>
              <w:t>Date</w:t>
            </w:r>
          </w:p>
        </w:tc>
        <w:tc>
          <w:tcPr>
            <w:tcW w:w="6210" w:type="dxa"/>
            <w:shd w:val="clear" w:color="000000" w:fill="44546A"/>
            <w:vAlign w:val="center"/>
            <w:hideMark/>
          </w:tcPr>
          <w:p w14:paraId="1E8A8AAC" w14:textId="77777777" w:rsidR="00CB35EC" w:rsidRPr="00CB35EC" w:rsidRDefault="00CB35EC" w:rsidP="00CB35EC">
            <w:pPr>
              <w:spacing w:after="0" w:line="240" w:lineRule="auto"/>
              <w:rPr>
                <w:rFonts w:ascii="Arial Narrow" w:eastAsia="Times New Roman" w:hAnsi="Arial Narrow" w:cs="Calibri"/>
                <w:b/>
                <w:bCs/>
                <w:color w:val="FFFFFF"/>
                <w:sz w:val="18"/>
                <w:szCs w:val="18"/>
              </w:rPr>
            </w:pPr>
            <w:r w:rsidRPr="00CB35EC">
              <w:rPr>
                <w:rFonts w:ascii="Arial Narrow" w:eastAsia="Times New Roman" w:hAnsi="Arial Narrow" w:cs="Calibri"/>
                <w:b/>
                <w:bCs/>
                <w:color w:val="FFFFFF"/>
                <w:sz w:val="18"/>
                <w:szCs w:val="18"/>
              </w:rPr>
              <w:t>Text</w:t>
            </w:r>
          </w:p>
        </w:tc>
      </w:tr>
      <w:tr w:rsidR="00CB35EC" w:rsidRPr="00CB35EC" w14:paraId="5662D6F0" w14:textId="77777777" w:rsidTr="0068260C">
        <w:trPr>
          <w:trHeight w:val="6470"/>
        </w:trPr>
        <w:tc>
          <w:tcPr>
            <w:tcW w:w="1080" w:type="dxa"/>
            <w:shd w:val="clear" w:color="auto" w:fill="auto"/>
            <w:vAlign w:val="center"/>
            <w:hideMark/>
          </w:tcPr>
          <w:p w14:paraId="67203A28" w14:textId="77777777" w:rsidR="00CB35EC" w:rsidRPr="00CB35EC" w:rsidRDefault="00CB35EC" w:rsidP="00CB35EC">
            <w:pPr>
              <w:spacing w:after="0" w:line="240" w:lineRule="auto"/>
              <w:rPr>
                <w:rFonts w:ascii="Arial Narrow" w:eastAsia="Times New Roman" w:hAnsi="Arial Narrow" w:cs="Calibri"/>
                <w:color w:val="000000"/>
                <w:sz w:val="18"/>
                <w:szCs w:val="18"/>
              </w:rPr>
            </w:pPr>
            <w:r w:rsidRPr="00CB35EC">
              <w:rPr>
                <w:rFonts w:ascii="Arial Narrow" w:eastAsia="Times New Roman" w:hAnsi="Arial Narrow" w:cs="Calibri"/>
                <w:color w:val="000000"/>
                <w:sz w:val="18"/>
                <w:szCs w:val="18"/>
              </w:rPr>
              <w:t>C-227-H009</w:t>
            </w:r>
          </w:p>
        </w:tc>
        <w:tc>
          <w:tcPr>
            <w:tcW w:w="2610" w:type="dxa"/>
            <w:shd w:val="clear" w:color="auto" w:fill="auto"/>
            <w:vAlign w:val="center"/>
            <w:hideMark/>
          </w:tcPr>
          <w:p w14:paraId="5A6407BE" w14:textId="77777777" w:rsidR="00CB35EC" w:rsidRPr="00CB35EC" w:rsidRDefault="00CB35EC" w:rsidP="00CB35EC">
            <w:pPr>
              <w:spacing w:after="0" w:line="240" w:lineRule="auto"/>
              <w:rPr>
                <w:rFonts w:ascii="Arial Narrow" w:eastAsia="Times New Roman" w:hAnsi="Arial Narrow" w:cs="Calibri"/>
                <w:color w:val="000000"/>
                <w:sz w:val="18"/>
                <w:szCs w:val="18"/>
              </w:rPr>
            </w:pPr>
            <w:r w:rsidRPr="00CB35EC">
              <w:rPr>
                <w:rFonts w:ascii="Arial Narrow" w:eastAsia="Times New Roman" w:hAnsi="Arial Narrow" w:cs="Calibri"/>
                <w:color w:val="000000"/>
                <w:sz w:val="18"/>
                <w:szCs w:val="18"/>
              </w:rPr>
              <w:t>ACCESS TO DATA OR COMPUTER SOFTWARE WITH RESTRICTIVE MARKINGS (NAVSEA)</w:t>
            </w:r>
          </w:p>
        </w:tc>
        <w:tc>
          <w:tcPr>
            <w:tcW w:w="990" w:type="dxa"/>
            <w:shd w:val="clear" w:color="auto" w:fill="auto"/>
            <w:noWrap/>
            <w:vAlign w:val="center"/>
            <w:hideMark/>
          </w:tcPr>
          <w:p w14:paraId="4A89DD7D" w14:textId="77777777" w:rsidR="00CB35EC" w:rsidRPr="00CB35EC" w:rsidRDefault="00CB35EC" w:rsidP="00CB35EC">
            <w:pPr>
              <w:spacing w:after="0" w:line="240" w:lineRule="auto"/>
              <w:jc w:val="right"/>
              <w:rPr>
                <w:rFonts w:ascii="Arial Narrow" w:eastAsia="Times New Roman" w:hAnsi="Arial Narrow" w:cs="Calibri"/>
                <w:color w:val="000000"/>
                <w:sz w:val="18"/>
                <w:szCs w:val="18"/>
              </w:rPr>
            </w:pPr>
            <w:r w:rsidRPr="00CB35EC">
              <w:rPr>
                <w:rFonts w:ascii="Arial Narrow" w:eastAsia="Times New Roman" w:hAnsi="Arial Narrow" w:cs="Calibri"/>
                <w:color w:val="000000"/>
                <w:sz w:val="18"/>
                <w:szCs w:val="18"/>
              </w:rPr>
              <w:t>Jan-19</w:t>
            </w:r>
          </w:p>
        </w:tc>
        <w:tc>
          <w:tcPr>
            <w:tcW w:w="6210" w:type="dxa"/>
            <w:shd w:val="clear" w:color="auto" w:fill="auto"/>
            <w:vAlign w:val="center"/>
            <w:hideMark/>
          </w:tcPr>
          <w:p w14:paraId="2602D99B" w14:textId="77777777" w:rsidR="00CB35EC" w:rsidRPr="00CB35EC" w:rsidRDefault="00CB35EC" w:rsidP="00CB35EC">
            <w:pPr>
              <w:spacing w:after="0" w:line="240" w:lineRule="auto"/>
              <w:rPr>
                <w:rFonts w:ascii="Arial Narrow" w:eastAsia="Times New Roman" w:hAnsi="Arial Narrow" w:cs="Calibri"/>
                <w:color w:val="000000"/>
                <w:sz w:val="18"/>
                <w:szCs w:val="18"/>
              </w:rPr>
            </w:pPr>
            <w:r w:rsidRPr="00CB35EC">
              <w:rPr>
                <w:rFonts w:ascii="Arial Narrow" w:eastAsia="Times New Roman" w:hAnsi="Arial Narrow" w:cs="Calibri"/>
                <w:color w:val="000000"/>
                <w:sz w:val="18"/>
                <w:szCs w:val="18"/>
              </w:rPr>
              <w:t xml:space="preserve">(a) Performance under this contract may require that the Contractor have access to technical data, computer software, or other sensitive data of another party that contains restrictive markings. If access to such data or software is required or to be provided, the Contractor shall enter into a written agreement with such party prior to gaining access to such data or software. The agreement shall address, at a minimum, (1) access to, and use of, the restrictively marked data or software exclusively for the purposes of performance of the work required by this contract, and (2) safeguards to protect such data or software from unauthorized use or disclosure for so long as the data or software remains properly restrictively marked. In addition, the agreement shall not impose any limitation upon the Government or its employees with respect to such data or software. A copy of the executed agreement shall be provided to the Contracting Officer. The Government may unilaterally modify the contract to list those third parties with which the Contractor has agreement(s).(b)The Contractor agrees to: (1) indoctrinate its personnel who will have access to the data or software as to the restrictions under which access is granted; (2) not disclose the data or software to another party or other Contractor personnel except as authorized by the Contracting Officer; (3) not engage in any other action, venture, or employment wherein this information will be used, other than under this contract, in any manner inconsistent with this requirement; (4) not disclose the data or software to any other party, including, but not limited to, joint </w:t>
            </w:r>
            <w:proofErr w:type="spellStart"/>
            <w:r w:rsidRPr="00CB35EC">
              <w:rPr>
                <w:rFonts w:ascii="Arial Narrow" w:eastAsia="Times New Roman" w:hAnsi="Arial Narrow" w:cs="Calibri"/>
                <w:color w:val="000000"/>
                <w:sz w:val="18"/>
                <w:szCs w:val="18"/>
              </w:rPr>
              <w:t>venturer</w:t>
            </w:r>
            <w:proofErr w:type="spellEnd"/>
            <w:r w:rsidRPr="00CB35EC">
              <w:rPr>
                <w:rFonts w:ascii="Arial Narrow" w:eastAsia="Times New Roman" w:hAnsi="Arial Narrow" w:cs="Calibri"/>
                <w:color w:val="000000"/>
                <w:sz w:val="18"/>
                <w:szCs w:val="18"/>
              </w:rPr>
              <w:t>, affiliate, successor, or assign of the Contractor; and (5) reproduce the restrictive stamp, marking, or legend on each use of the data or software whether in whole or in part.</w:t>
            </w:r>
            <w:r w:rsidRPr="00CB35EC">
              <w:rPr>
                <w:rFonts w:ascii="Arial Narrow" w:eastAsia="Times New Roman" w:hAnsi="Arial Narrow" w:cs="Calibri"/>
                <w:color w:val="000000"/>
                <w:sz w:val="18"/>
                <w:szCs w:val="18"/>
              </w:rPr>
              <w:br/>
              <w:t>(c)These restrictions on use and disclosure of the data and software also apply to information received from the Government through any means to which the Contractor has access in the performance of this contract that contains restrictive markings.</w:t>
            </w:r>
            <w:r w:rsidRPr="00CB35EC">
              <w:rPr>
                <w:rFonts w:ascii="Arial Narrow" w:eastAsia="Times New Roman" w:hAnsi="Arial Narrow" w:cs="Calibri"/>
                <w:color w:val="000000"/>
                <w:sz w:val="18"/>
                <w:szCs w:val="18"/>
              </w:rPr>
              <w:br/>
              <w:t>(d)The Contractor agrees that it will promptly notify the Contracting Officer of any attempt to gain access to any information with restrictive markings. Such notification shall include the name and organization of the individual, company, or Government representative seeking access to such information.</w:t>
            </w:r>
            <w:r w:rsidRPr="00CB35EC">
              <w:rPr>
                <w:rFonts w:ascii="Arial Narrow" w:eastAsia="Times New Roman" w:hAnsi="Arial Narrow" w:cs="Calibri"/>
                <w:color w:val="000000"/>
                <w:sz w:val="18"/>
                <w:szCs w:val="18"/>
              </w:rPr>
              <w:br/>
            </w:r>
            <w:r w:rsidRPr="00F5608F">
              <w:rPr>
                <w:rFonts w:ascii="Calibri" w:eastAsia="Times New Roman" w:hAnsi="Calibri" w:cs="Calibri"/>
                <w:sz w:val="18"/>
                <w:szCs w:val="18"/>
              </w:rPr>
              <w:t>(e)The Contractor shall include this requirement in subcontracts of any tier which involve access to information covered by paragraph (a), substituting "subcontractor" for "Contractor" where appropriate.</w:t>
            </w:r>
            <w:r w:rsidRPr="00CB35EC">
              <w:rPr>
                <w:rFonts w:ascii="Calibri" w:eastAsia="Times New Roman" w:hAnsi="Calibri" w:cs="Calibri"/>
                <w:color w:val="000000"/>
                <w:sz w:val="18"/>
                <w:szCs w:val="18"/>
              </w:rPr>
              <w:br/>
              <w:t>(f)Compliance with this requirement is a material requirement of this contract.</w:t>
            </w:r>
          </w:p>
        </w:tc>
      </w:tr>
      <w:tr w:rsidR="00CB35EC" w:rsidRPr="00CB35EC" w14:paraId="17F7584D" w14:textId="77777777" w:rsidTr="0068260C">
        <w:trPr>
          <w:trHeight w:val="890"/>
        </w:trPr>
        <w:tc>
          <w:tcPr>
            <w:tcW w:w="1080" w:type="dxa"/>
            <w:shd w:val="clear" w:color="auto" w:fill="auto"/>
            <w:vAlign w:val="center"/>
            <w:hideMark/>
          </w:tcPr>
          <w:p w14:paraId="0CF64780" w14:textId="77777777" w:rsidR="00CB35EC" w:rsidRPr="00CB35EC" w:rsidRDefault="00CB35EC" w:rsidP="00CB35EC">
            <w:pPr>
              <w:spacing w:after="0" w:line="240" w:lineRule="auto"/>
              <w:rPr>
                <w:rFonts w:ascii="Arial Narrow" w:eastAsia="Times New Roman" w:hAnsi="Arial Narrow" w:cs="Calibri"/>
                <w:color w:val="000000"/>
                <w:sz w:val="18"/>
                <w:szCs w:val="18"/>
              </w:rPr>
            </w:pPr>
            <w:r w:rsidRPr="00CB35EC">
              <w:rPr>
                <w:rFonts w:ascii="Arial Narrow" w:eastAsia="Times New Roman" w:hAnsi="Arial Narrow" w:cs="Calibri"/>
                <w:color w:val="000000"/>
                <w:sz w:val="18"/>
                <w:szCs w:val="18"/>
              </w:rPr>
              <w:t>D-211-H005</w:t>
            </w:r>
          </w:p>
        </w:tc>
        <w:tc>
          <w:tcPr>
            <w:tcW w:w="2610" w:type="dxa"/>
            <w:shd w:val="clear" w:color="auto" w:fill="auto"/>
            <w:vAlign w:val="center"/>
            <w:hideMark/>
          </w:tcPr>
          <w:p w14:paraId="5F21C314" w14:textId="77777777" w:rsidR="00CB35EC" w:rsidRPr="00CB35EC" w:rsidRDefault="00CB35EC" w:rsidP="00CB35EC">
            <w:pPr>
              <w:spacing w:after="0" w:line="240" w:lineRule="auto"/>
              <w:rPr>
                <w:rFonts w:ascii="Arial Narrow" w:eastAsia="Times New Roman" w:hAnsi="Arial Narrow" w:cs="Calibri"/>
                <w:color w:val="000000"/>
                <w:sz w:val="18"/>
                <w:szCs w:val="18"/>
              </w:rPr>
            </w:pPr>
            <w:r w:rsidRPr="00CB35EC">
              <w:rPr>
                <w:rFonts w:ascii="Arial Narrow" w:eastAsia="Times New Roman" w:hAnsi="Arial Narrow" w:cs="Calibri"/>
                <w:color w:val="000000"/>
                <w:sz w:val="18"/>
                <w:szCs w:val="18"/>
              </w:rPr>
              <w:t>H005 IDENTIFICATION MARKING OF PARTS - ALTERNATE I (NAVSEA)</w:t>
            </w:r>
          </w:p>
        </w:tc>
        <w:tc>
          <w:tcPr>
            <w:tcW w:w="990" w:type="dxa"/>
            <w:shd w:val="clear" w:color="auto" w:fill="auto"/>
            <w:noWrap/>
            <w:vAlign w:val="center"/>
            <w:hideMark/>
          </w:tcPr>
          <w:p w14:paraId="2D45BE58" w14:textId="77777777" w:rsidR="00CB35EC" w:rsidRPr="00CB35EC" w:rsidRDefault="00CB35EC" w:rsidP="00CB35EC">
            <w:pPr>
              <w:spacing w:after="0" w:line="240" w:lineRule="auto"/>
              <w:jc w:val="right"/>
              <w:rPr>
                <w:rFonts w:ascii="Arial Narrow" w:eastAsia="Times New Roman" w:hAnsi="Arial Narrow" w:cs="Calibri"/>
                <w:color w:val="000000"/>
                <w:sz w:val="18"/>
                <w:szCs w:val="18"/>
              </w:rPr>
            </w:pPr>
            <w:r w:rsidRPr="00CB35EC">
              <w:rPr>
                <w:rFonts w:ascii="Arial Narrow" w:eastAsia="Times New Roman" w:hAnsi="Arial Narrow" w:cs="Calibri"/>
                <w:color w:val="000000"/>
                <w:sz w:val="18"/>
                <w:szCs w:val="18"/>
              </w:rPr>
              <w:t>Oct-18</w:t>
            </w:r>
          </w:p>
        </w:tc>
        <w:tc>
          <w:tcPr>
            <w:tcW w:w="6210" w:type="dxa"/>
            <w:shd w:val="clear" w:color="auto" w:fill="auto"/>
            <w:vAlign w:val="center"/>
            <w:hideMark/>
          </w:tcPr>
          <w:p w14:paraId="67A3F4E8" w14:textId="77777777" w:rsidR="00CB35EC" w:rsidRPr="00CB35EC" w:rsidRDefault="00CB35EC" w:rsidP="00CB35EC">
            <w:pPr>
              <w:spacing w:after="0" w:line="240" w:lineRule="auto"/>
              <w:rPr>
                <w:rFonts w:ascii="Arial Narrow" w:eastAsia="Times New Roman" w:hAnsi="Arial Narrow" w:cs="Calibri"/>
                <w:color w:val="000000"/>
                <w:sz w:val="18"/>
                <w:szCs w:val="18"/>
              </w:rPr>
            </w:pPr>
            <w:r w:rsidRPr="00CB35EC">
              <w:rPr>
                <w:rFonts w:ascii="Arial Narrow" w:eastAsia="Times New Roman" w:hAnsi="Arial Narrow" w:cs="Calibri"/>
                <w:color w:val="000000"/>
                <w:sz w:val="18"/>
                <w:szCs w:val="18"/>
              </w:rPr>
              <w:t>(a) For all parts not subject to the marking requirements in DFARS 252.211-7003  Item Unique Identification and Valuation, marking shall be accomplished in accordance with the following:</w:t>
            </w:r>
            <w:r w:rsidRPr="00CB35EC">
              <w:rPr>
                <w:rFonts w:ascii="Arial Narrow" w:eastAsia="Times New Roman" w:hAnsi="Arial Narrow" w:cs="Calibri"/>
                <w:color w:val="000000"/>
                <w:sz w:val="18"/>
                <w:szCs w:val="18"/>
              </w:rPr>
              <w:br/>
              <w:t>(1)Parts not manufactured to Government specifications shall be marked in accordance with generally accepted commercial practice.</w:t>
            </w:r>
            <w:r w:rsidRPr="00CB35EC">
              <w:rPr>
                <w:rFonts w:ascii="Arial Narrow" w:eastAsia="Times New Roman" w:hAnsi="Arial Narrow" w:cs="Calibri"/>
                <w:color w:val="000000"/>
                <w:sz w:val="18"/>
                <w:szCs w:val="18"/>
              </w:rPr>
              <w:br/>
              <w:t>(2)Parts manufactured to Government specifications shall be marked as follows:</w:t>
            </w:r>
            <w:r w:rsidRPr="00CB35EC">
              <w:rPr>
                <w:rFonts w:ascii="Arial Narrow" w:eastAsia="Times New Roman" w:hAnsi="Arial Narrow" w:cs="Calibri"/>
                <w:color w:val="000000"/>
                <w:sz w:val="18"/>
                <w:szCs w:val="18"/>
              </w:rPr>
              <w:br/>
              <w:t>(i)Electrical Parts - that is, all parts in electrical equipment and electrical parts when used in equipment which are not electrical in nature (e.g., electric controls and motors in a hydraulic system) - shall be identified and marked in accordance with MIL-STD-1285D(2) dated 22 June 2018, or, where MIL-STD-1285D(2) does not cover such a part, in accordance with MIL-STD-130N(1) dated 16 November 2012. Requirements of MIL-STD-1686C dated 25 October 1995 for Electrostatic Discharge Control shall be addressed.</w:t>
            </w:r>
            <w:r w:rsidRPr="00CB35EC">
              <w:rPr>
                <w:rFonts w:ascii="Arial Narrow" w:eastAsia="Times New Roman" w:hAnsi="Arial Narrow" w:cs="Calibri"/>
                <w:color w:val="000000"/>
                <w:sz w:val="18"/>
                <w:szCs w:val="18"/>
              </w:rPr>
              <w:br/>
              <w:t>(iii)Electronic Parts - that is, all parts in electronic equipment and electronic parts when used in equipment which are not electronic in nature (e.g., electronic fuel controls in some engines) - shall be identified and marked in accordance with Requirement 67 of MIL-HDBK-454B dated 15 April 2007 with Notice 1 dated 12 December 2012. Requirements of MIL-STD-1686C for Electrostatic Discharge Control shall be addressed.</w:t>
            </w:r>
            <w:r w:rsidRPr="00CB35EC">
              <w:rPr>
                <w:rFonts w:ascii="Arial Narrow" w:eastAsia="Times New Roman" w:hAnsi="Arial Narrow" w:cs="Calibri"/>
                <w:color w:val="000000"/>
                <w:sz w:val="18"/>
                <w:szCs w:val="18"/>
              </w:rPr>
              <w:br/>
              <w:t>(iv)Parts other than electrical or electronic parts (as described above) shall be identified and marked in accordance with MIL-STD-130N(1).</w:t>
            </w:r>
            <w:r w:rsidRPr="00CB35EC">
              <w:rPr>
                <w:rFonts w:ascii="Arial Narrow" w:eastAsia="Times New Roman" w:hAnsi="Arial Narrow" w:cs="Calibri"/>
                <w:color w:val="000000"/>
                <w:sz w:val="18"/>
                <w:szCs w:val="18"/>
              </w:rPr>
              <w:br/>
              <w:t>(b) In cases where parts are so small as not to permit identification marking as provided above, such parts shall be appropriately coded so as to permit ready identification.</w:t>
            </w:r>
          </w:p>
        </w:tc>
      </w:tr>
      <w:tr w:rsidR="00CB35EC" w:rsidRPr="00CB35EC" w14:paraId="28224C03" w14:textId="77777777" w:rsidTr="0068260C">
        <w:trPr>
          <w:trHeight w:val="1570"/>
        </w:trPr>
        <w:tc>
          <w:tcPr>
            <w:tcW w:w="1080" w:type="dxa"/>
            <w:shd w:val="clear" w:color="auto" w:fill="auto"/>
            <w:vAlign w:val="center"/>
            <w:hideMark/>
          </w:tcPr>
          <w:p w14:paraId="07034AA8" w14:textId="77777777" w:rsidR="00CB35EC" w:rsidRPr="00CB35EC" w:rsidRDefault="00CB35EC" w:rsidP="00CB35EC">
            <w:pPr>
              <w:spacing w:after="0" w:line="240" w:lineRule="auto"/>
              <w:rPr>
                <w:rFonts w:ascii="Arial Narrow" w:eastAsia="Times New Roman" w:hAnsi="Arial Narrow" w:cs="Calibri"/>
                <w:color w:val="000000"/>
                <w:sz w:val="18"/>
                <w:szCs w:val="18"/>
              </w:rPr>
            </w:pPr>
            <w:r w:rsidRPr="00CB35EC">
              <w:rPr>
                <w:rFonts w:ascii="Arial Narrow" w:eastAsia="Times New Roman" w:hAnsi="Arial Narrow" w:cs="Calibri"/>
                <w:color w:val="000000"/>
                <w:sz w:val="18"/>
                <w:szCs w:val="18"/>
              </w:rPr>
              <w:t>F-242-H001</w:t>
            </w:r>
          </w:p>
        </w:tc>
        <w:tc>
          <w:tcPr>
            <w:tcW w:w="2610" w:type="dxa"/>
            <w:shd w:val="clear" w:color="auto" w:fill="auto"/>
            <w:vAlign w:val="center"/>
            <w:hideMark/>
          </w:tcPr>
          <w:p w14:paraId="2453C9DA" w14:textId="77777777" w:rsidR="00CB35EC" w:rsidRPr="00CB35EC" w:rsidRDefault="00CB35EC" w:rsidP="00CB35EC">
            <w:pPr>
              <w:spacing w:after="0" w:line="240" w:lineRule="auto"/>
              <w:rPr>
                <w:rFonts w:ascii="Arial Narrow" w:eastAsia="Times New Roman" w:hAnsi="Arial Narrow" w:cs="Calibri"/>
                <w:color w:val="000000"/>
                <w:sz w:val="18"/>
                <w:szCs w:val="18"/>
              </w:rPr>
            </w:pPr>
            <w:r w:rsidRPr="00CB35EC">
              <w:rPr>
                <w:rFonts w:ascii="Arial Narrow" w:eastAsia="Times New Roman" w:hAnsi="Arial Narrow" w:cs="Calibri"/>
                <w:color w:val="000000"/>
                <w:sz w:val="18"/>
                <w:szCs w:val="18"/>
              </w:rPr>
              <w:t>CONTRACTOR NOTICE REGARDING LATE DELIVERY (NAVSEA)</w:t>
            </w:r>
          </w:p>
        </w:tc>
        <w:tc>
          <w:tcPr>
            <w:tcW w:w="990" w:type="dxa"/>
            <w:shd w:val="clear" w:color="auto" w:fill="auto"/>
            <w:noWrap/>
            <w:vAlign w:val="center"/>
            <w:hideMark/>
          </w:tcPr>
          <w:p w14:paraId="3D737A3A" w14:textId="77777777" w:rsidR="00CB35EC" w:rsidRPr="00CB35EC" w:rsidRDefault="00CB35EC" w:rsidP="00CB35EC">
            <w:pPr>
              <w:spacing w:after="0" w:line="240" w:lineRule="auto"/>
              <w:jc w:val="right"/>
              <w:rPr>
                <w:rFonts w:ascii="Arial Narrow" w:eastAsia="Times New Roman" w:hAnsi="Arial Narrow" w:cs="Calibri"/>
                <w:color w:val="000000"/>
                <w:sz w:val="18"/>
                <w:szCs w:val="18"/>
              </w:rPr>
            </w:pPr>
            <w:r w:rsidRPr="00CB35EC">
              <w:rPr>
                <w:rFonts w:ascii="Arial Narrow" w:eastAsia="Times New Roman" w:hAnsi="Arial Narrow" w:cs="Calibri"/>
                <w:color w:val="000000"/>
                <w:sz w:val="18"/>
                <w:szCs w:val="18"/>
              </w:rPr>
              <w:t>Oct-18</w:t>
            </w:r>
          </w:p>
        </w:tc>
        <w:tc>
          <w:tcPr>
            <w:tcW w:w="6210" w:type="dxa"/>
            <w:shd w:val="clear" w:color="auto" w:fill="auto"/>
            <w:vAlign w:val="center"/>
            <w:hideMark/>
          </w:tcPr>
          <w:p w14:paraId="1224C83B" w14:textId="77777777" w:rsidR="00CB35EC" w:rsidRPr="00CB35EC" w:rsidRDefault="00CB35EC" w:rsidP="00CB35EC">
            <w:pPr>
              <w:spacing w:after="0" w:line="240" w:lineRule="auto"/>
              <w:rPr>
                <w:rFonts w:ascii="Arial Narrow" w:eastAsia="Times New Roman" w:hAnsi="Arial Narrow" w:cs="Calibri"/>
                <w:color w:val="000000"/>
                <w:sz w:val="18"/>
                <w:szCs w:val="18"/>
              </w:rPr>
            </w:pPr>
            <w:r w:rsidRPr="00CB35EC">
              <w:rPr>
                <w:rFonts w:ascii="Arial Narrow" w:eastAsia="Times New Roman" w:hAnsi="Arial Narrow" w:cs="Calibri"/>
                <w:color w:val="000000"/>
                <w:sz w:val="18"/>
                <w:szCs w:val="18"/>
              </w:rPr>
              <w:t>In the event the contractor anticipates or encounters difficulty in complying with the contract delivery schedule or date, the contractor shall immediately notify, in writing, the Contracting Officer and the cognizant Contract Administration Services Office, if assigned. The notice shall give the pertinent details; however, such notice shall not constitute a waiver by the Government of any contract delivery schedule, or of any rights or remedies provided by law or under this contract.</w:t>
            </w:r>
          </w:p>
        </w:tc>
      </w:tr>
    </w:tbl>
    <w:p w14:paraId="2C388E27" w14:textId="77777777" w:rsidR="00390D8E" w:rsidRDefault="00390D8E" w:rsidP="009A7979">
      <w:pPr>
        <w:rPr>
          <w:b/>
        </w:rPr>
      </w:pPr>
    </w:p>
    <w:sectPr w:rsidR="00390D8E" w:rsidSect="00CB35E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D8AD" w14:textId="77777777" w:rsidR="009373FE" w:rsidRDefault="009373FE" w:rsidP="006B2C64">
      <w:pPr>
        <w:spacing w:after="0" w:line="240" w:lineRule="auto"/>
      </w:pPr>
      <w:r>
        <w:separator/>
      </w:r>
    </w:p>
  </w:endnote>
  <w:endnote w:type="continuationSeparator" w:id="0">
    <w:p w14:paraId="13258D23" w14:textId="77777777" w:rsidR="009373FE" w:rsidRDefault="009373FE"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9909" w14:textId="77777777" w:rsidR="00834B01" w:rsidRDefault="00834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E3C4" w14:textId="77777777" w:rsidR="00834B01" w:rsidRDefault="00834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6D3C" w14:textId="77777777" w:rsidR="00834B01" w:rsidRDefault="00834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1B27" w14:textId="77777777" w:rsidR="009373FE" w:rsidRDefault="009373FE" w:rsidP="006B2C64">
      <w:pPr>
        <w:spacing w:after="0" w:line="240" w:lineRule="auto"/>
      </w:pPr>
      <w:r>
        <w:separator/>
      </w:r>
    </w:p>
  </w:footnote>
  <w:footnote w:type="continuationSeparator" w:id="0">
    <w:p w14:paraId="6C9947F5" w14:textId="77777777" w:rsidR="009373FE" w:rsidRDefault="009373FE"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15A7" w14:textId="77777777" w:rsidR="00834B01" w:rsidRDefault="00834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2CF76DDD" w:rsidR="0099147E" w:rsidRDefault="00CB35EC" w:rsidP="006B2C64">
    <w:pPr>
      <w:pStyle w:val="Header"/>
      <w:jc w:val="center"/>
    </w:pPr>
    <w:r>
      <w:t xml:space="preserve">Towed Arrays TB-29C and TB-34A, </w:t>
    </w:r>
    <w:r w:rsidR="00834B01">
      <w:t xml:space="preserve">Contract CSC-24-0002 (Prime </w:t>
    </w:r>
    <w:r>
      <w:t>N00024-24-C-6200</w:t>
    </w:r>
    <w:r w:rsidR="00834B01">
      <w:t>)</w:t>
    </w:r>
    <w:r w:rsidR="00437785">
      <w:t xml:space="preserve">, Rev </w:t>
    </w:r>
    <w:r w:rsidR="0068260C">
      <w:t>-</w:t>
    </w:r>
  </w:p>
  <w:p w14:paraId="763A02EE" w14:textId="572D7564" w:rsidR="00437785" w:rsidRDefault="00CB35EC" w:rsidP="006B2C64">
    <w:pPr>
      <w:pStyle w:val="Header"/>
      <w:jc w:val="center"/>
    </w:pPr>
    <w:r>
      <w:t>02/17/2025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0EA3" w14:textId="77777777" w:rsidR="00834B01" w:rsidRDefault="00834B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269AE"/>
    <w:rsid w:val="001A575E"/>
    <w:rsid w:val="001A6E1B"/>
    <w:rsid w:val="002D0175"/>
    <w:rsid w:val="003130CC"/>
    <w:rsid w:val="00390D8E"/>
    <w:rsid w:val="0039590D"/>
    <w:rsid w:val="00402A24"/>
    <w:rsid w:val="00410CDD"/>
    <w:rsid w:val="00437785"/>
    <w:rsid w:val="0051639F"/>
    <w:rsid w:val="00534F05"/>
    <w:rsid w:val="00586BF7"/>
    <w:rsid w:val="00604FEE"/>
    <w:rsid w:val="00666D8F"/>
    <w:rsid w:val="0068260C"/>
    <w:rsid w:val="006B2C64"/>
    <w:rsid w:val="006C2B3E"/>
    <w:rsid w:val="006F02C2"/>
    <w:rsid w:val="00740EE9"/>
    <w:rsid w:val="00793130"/>
    <w:rsid w:val="007B689E"/>
    <w:rsid w:val="007F7C59"/>
    <w:rsid w:val="00834B01"/>
    <w:rsid w:val="008A1587"/>
    <w:rsid w:val="00912CF7"/>
    <w:rsid w:val="009373FE"/>
    <w:rsid w:val="0099147E"/>
    <w:rsid w:val="009A1C7A"/>
    <w:rsid w:val="009A7979"/>
    <w:rsid w:val="009D6EA3"/>
    <w:rsid w:val="009E43F1"/>
    <w:rsid w:val="00A2217A"/>
    <w:rsid w:val="00AC6AB1"/>
    <w:rsid w:val="00AF6A4A"/>
    <w:rsid w:val="00B17BC6"/>
    <w:rsid w:val="00B41C6E"/>
    <w:rsid w:val="00B4750E"/>
    <w:rsid w:val="00BB3D92"/>
    <w:rsid w:val="00BD2853"/>
    <w:rsid w:val="00C82C72"/>
    <w:rsid w:val="00CA2CFC"/>
    <w:rsid w:val="00CA56B4"/>
    <w:rsid w:val="00CB0D70"/>
    <w:rsid w:val="00CB35EC"/>
    <w:rsid w:val="00D5128A"/>
    <w:rsid w:val="00D75375"/>
    <w:rsid w:val="00DF32AA"/>
    <w:rsid w:val="00E032AB"/>
    <w:rsid w:val="00E339BA"/>
    <w:rsid w:val="00E830AF"/>
    <w:rsid w:val="00EA3370"/>
    <w:rsid w:val="00F02089"/>
    <w:rsid w:val="00F302AF"/>
    <w:rsid w:val="00F5608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24843">
      <w:bodyDiv w:val="1"/>
      <w:marLeft w:val="0"/>
      <w:marRight w:val="0"/>
      <w:marTop w:val="0"/>
      <w:marBottom w:val="0"/>
      <w:divBdr>
        <w:top w:val="none" w:sz="0" w:space="0" w:color="auto"/>
        <w:left w:val="none" w:sz="0" w:space="0" w:color="auto"/>
        <w:bottom w:val="none" w:sz="0" w:space="0" w:color="auto"/>
        <w:right w:val="none" w:sz="0" w:space="0" w:color="auto"/>
      </w:divBdr>
    </w:div>
    <w:div w:id="1057700228">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81119297">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2025-02-18T16:09:00Z</dcterms:created>
  <dcterms:modified xsi:type="dcterms:W3CDTF">2025-02-18T16:09:00Z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